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71ED2" w14:textId="0116D94F" w:rsidR="00E639EA" w:rsidRDefault="00BD7507" w:rsidP="00B97E2E">
      <w:pPr>
        <w:tabs>
          <w:tab w:val="center" w:pos="4536"/>
          <w:tab w:val="right" w:pos="8280"/>
          <w:tab w:val="right" w:pos="9781"/>
        </w:tabs>
        <w:ind w:right="-58"/>
        <w:jc w:val="both"/>
        <w:rPr>
          <w:rFonts w:ascii="Arial" w:hAnsi="Arial" w:cs="Arial"/>
          <w:b/>
          <w:bCs/>
          <w:color w:val="000000" w:themeColor="text1"/>
          <w:sz w:val="28"/>
        </w:rPr>
      </w:pPr>
      <w:bookmarkStart w:id="0" w:name="_Toc193024528"/>
      <w:r w:rsidRPr="006B4B4A">
        <w:rPr>
          <w:rFonts w:ascii="Arial" w:hAnsi="Arial" w:cs="Arial"/>
          <w:b/>
          <w:bCs/>
          <w:sz w:val="28"/>
        </w:rPr>
        <w:t>3GPP TSG RAN WG1 #</w:t>
      </w:r>
      <w:r w:rsidR="005D0774">
        <w:rPr>
          <w:rFonts w:ascii="Arial" w:hAnsi="Arial" w:cs="Arial"/>
          <w:b/>
          <w:bCs/>
          <w:sz w:val="28"/>
        </w:rPr>
        <w:t>11</w:t>
      </w:r>
      <w:r w:rsidR="003A5A35">
        <w:rPr>
          <w:rFonts w:ascii="Arial" w:hAnsi="Arial" w:cs="Arial"/>
          <w:b/>
          <w:bCs/>
          <w:sz w:val="28"/>
        </w:rPr>
        <w:t>4</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E639EA">
        <w:rPr>
          <w:rFonts w:ascii="Arial" w:eastAsia="MS Mincho" w:hAnsi="Arial" w:cs="Arial"/>
          <w:b/>
          <w:bCs/>
          <w:sz w:val="28"/>
          <w:lang w:eastAsia="ja-JP"/>
        </w:rPr>
        <w:tab/>
      </w:r>
      <w:r w:rsidR="00F12828" w:rsidRPr="00F12828">
        <w:rPr>
          <w:rFonts w:ascii="Arial" w:hAnsi="Arial" w:cs="Arial"/>
          <w:b/>
          <w:bCs/>
          <w:sz w:val="28"/>
        </w:rPr>
        <w:t>R1-2308042</w:t>
      </w:r>
      <w:r w:rsidR="00B97E2E" w:rsidRPr="006B4B4A">
        <w:rPr>
          <w:rFonts w:ascii="Arial" w:hAnsi="Arial" w:cs="Arial"/>
          <w:b/>
          <w:bCs/>
          <w:color w:val="000000" w:themeColor="text1"/>
          <w:sz w:val="28"/>
        </w:rPr>
        <w:t xml:space="preserve"> </w:t>
      </w:r>
    </w:p>
    <w:p w14:paraId="6F5A350C" w14:textId="743568EC" w:rsidR="00B97E2E" w:rsidRPr="006B4B4A" w:rsidRDefault="00231411" w:rsidP="00B97E2E">
      <w:pPr>
        <w:tabs>
          <w:tab w:val="center" w:pos="4536"/>
          <w:tab w:val="right" w:pos="8280"/>
          <w:tab w:val="right" w:pos="9781"/>
        </w:tabs>
        <w:ind w:right="-58"/>
        <w:jc w:val="both"/>
        <w:rPr>
          <w:rFonts w:ascii="Arial" w:eastAsia="MS Mincho" w:hAnsi="Arial" w:cs="Arial"/>
          <w:b/>
          <w:bCs/>
          <w:sz w:val="28"/>
          <w:lang w:eastAsia="ja-JP"/>
        </w:rPr>
      </w:pPr>
      <w:r w:rsidRPr="00231411">
        <w:rPr>
          <w:rFonts w:ascii="Arial" w:eastAsia="MS Mincho" w:hAnsi="Arial" w:cs="Arial"/>
          <w:b/>
          <w:bCs/>
          <w:sz w:val="28"/>
          <w:lang w:eastAsia="ja-JP"/>
        </w:rPr>
        <w:t>Toulouse, France, August 21st – August 25th,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439B8FF"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EF528B" w:rsidRPr="00EF528B">
        <w:rPr>
          <w:rFonts w:ascii="Arial" w:eastAsia="新細明體" w:hAnsi="Arial"/>
          <w:color w:val="000000"/>
          <w:sz w:val="24"/>
          <w:lang w:eastAsia="zh-TW"/>
        </w:rPr>
        <w:t>9.16.14</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BE26E1F"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F528B" w:rsidRPr="00EF528B">
        <w:rPr>
          <w:rFonts w:ascii="Arial" w:hAnsi="Arial"/>
          <w:sz w:val="24"/>
        </w:rPr>
        <w:t>UE features for BWP without restriction</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0125F374" w14:textId="2D6F4946" w:rsidR="00055108" w:rsidRDefault="00055108" w:rsidP="00BB1696">
      <w:pPr>
        <w:rPr>
          <w:rFonts w:eastAsia="Malgun Gothic" w:cs="Batang"/>
          <w:szCs w:val="24"/>
          <w:lang w:eastAsia="en-US"/>
        </w:rPr>
      </w:pPr>
      <w:r>
        <w:rPr>
          <w:rFonts w:eastAsia="Malgun Gothic" w:cs="Batang"/>
          <w:szCs w:val="24"/>
          <w:lang w:eastAsia="en-US"/>
        </w:rPr>
        <w:t>This contribution addresses the identified remaining issues on the UE features for the new Rel-18 WID “BWP without restriction” in</w:t>
      </w:r>
      <w:r w:rsidR="003166E5">
        <w:rPr>
          <w:rFonts w:eastAsia="Malgun Gothic" w:cs="Batang"/>
          <w:szCs w:val="24"/>
          <w:lang w:eastAsia="en-US"/>
        </w:rPr>
        <w:t xml:space="preserve"> </w:t>
      </w:r>
      <w:r w:rsidR="003166E5">
        <w:rPr>
          <w:rFonts w:eastAsia="Malgun Gothic" w:cs="Batang"/>
          <w:szCs w:val="24"/>
          <w:lang w:eastAsia="en-US"/>
        </w:rPr>
        <w:fldChar w:fldCharType="begin"/>
      </w:r>
      <w:r w:rsidR="003166E5">
        <w:rPr>
          <w:rFonts w:eastAsia="Malgun Gothic" w:cs="Batang"/>
          <w:szCs w:val="24"/>
          <w:lang w:eastAsia="en-US"/>
        </w:rPr>
        <w:instrText xml:space="preserve"> REF _Ref142641785 \n \h </w:instrText>
      </w:r>
      <w:r w:rsidR="003166E5">
        <w:rPr>
          <w:rFonts w:eastAsia="Malgun Gothic" w:cs="Batang"/>
          <w:szCs w:val="24"/>
          <w:lang w:eastAsia="en-US"/>
        </w:rPr>
      </w:r>
      <w:r w:rsidR="003166E5">
        <w:rPr>
          <w:rFonts w:eastAsia="Malgun Gothic" w:cs="Batang"/>
          <w:szCs w:val="24"/>
          <w:lang w:eastAsia="en-US"/>
        </w:rPr>
        <w:fldChar w:fldCharType="separate"/>
      </w:r>
      <w:r w:rsidR="005E7F9C">
        <w:rPr>
          <w:rFonts w:eastAsia="Malgun Gothic" w:cs="Batang"/>
          <w:szCs w:val="24"/>
          <w:lang w:eastAsia="en-US"/>
        </w:rPr>
        <w:t>[1]</w:t>
      </w:r>
      <w:r w:rsidR="003166E5">
        <w:rPr>
          <w:rFonts w:eastAsia="Malgun Gothic" w:cs="Batang"/>
          <w:szCs w:val="24"/>
          <w:lang w:eastAsia="en-US"/>
        </w:rPr>
        <w:fldChar w:fldCharType="end"/>
      </w:r>
      <w:r w:rsidR="003166E5">
        <w:rPr>
          <w:rFonts w:eastAsia="Malgun Gothic" w:cs="Batang"/>
          <w:szCs w:val="24"/>
          <w:lang w:eastAsia="en-US"/>
        </w:rPr>
        <w:t xml:space="preserve"> </w:t>
      </w:r>
      <w:r>
        <w:rPr>
          <w:rFonts w:eastAsia="Malgun Gothic" w:cs="Batang"/>
          <w:szCs w:val="24"/>
          <w:lang w:eastAsia="en-US"/>
        </w:rPr>
        <w:t xml:space="preserve">with objectives </w:t>
      </w:r>
      <w:r w:rsidR="00EB5F2C">
        <w:rPr>
          <w:rFonts w:eastAsia="Malgun Gothic" w:cs="Batang"/>
          <w:szCs w:val="24"/>
          <w:lang w:eastAsia="en-US"/>
        </w:rPr>
        <w:t>in the following</w:t>
      </w:r>
      <w:r>
        <w:rPr>
          <w:rFonts w:eastAsia="Malgun Gothic" w:cs="Batang"/>
          <w:szCs w:val="24"/>
          <w:lang w:eastAsia="en-US"/>
        </w:rPr>
        <w:t>.</w:t>
      </w:r>
      <w:r w:rsidR="00EF446B">
        <w:rPr>
          <w:rFonts w:eastAsia="Malgun Gothic" w:cs="Batang"/>
          <w:szCs w:val="24"/>
          <w:lang w:eastAsia="en-US"/>
        </w:rPr>
        <w:t xml:space="preserve"> The discussion is based on the latest agreed </w:t>
      </w:r>
      <w:r w:rsidR="00A257DA">
        <w:rPr>
          <w:rFonts w:eastAsia="Malgun Gothic" w:cs="Batang"/>
          <w:szCs w:val="24"/>
          <w:lang w:eastAsia="en-US"/>
        </w:rPr>
        <w:t>UE feature groups</w:t>
      </w:r>
      <w:r w:rsidR="00EF446B">
        <w:rPr>
          <w:rFonts w:eastAsia="Malgun Gothic" w:cs="Batang"/>
          <w:szCs w:val="24"/>
          <w:lang w:eastAsia="en-US"/>
        </w:rPr>
        <w:t xml:space="preserve"> in </w:t>
      </w:r>
      <w:r w:rsidR="00AA3C4D">
        <w:rPr>
          <w:rFonts w:eastAsia="Malgun Gothic" w:cs="Batang"/>
          <w:szCs w:val="24"/>
          <w:lang w:eastAsia="en-US"/>
        </w:rPr>
        <w:fldChar w:fldCharType="begin"/>
      </w:r>
      <w:r w:rsidR="00AA3C4D">
        <w:rPr>
          <w:rFonts w:eastAsia="Malgun Gothic" w:cs="Batang"/>
          <w:szCs w:val="24"/>
          <w:lang w:eastAsia="en-US"/>
        </w:rPr>
        <w:instrText xml:space="preserve"> REF _Ref142641802 \n \h </w:instrText>
      </w:r>
      <w:r w:rsidR="00AA3C4D">
        <w:rPr>
          <w:rFonts w:eastAsia="Malgun Gothic" w:cs="Batang"/>
          <w:szCs w:val="24"/>
          <w:lang w:eastAsia="en-US"/>
        </w:rPr>
      </w:r>
      <w:r w:rsidR="00AA3C4D">
        <w:rPr>
          <w:rFonts w:eastAsia="Malgun Gothic" w:cs="Batang"/>
          <w:szCs w:val="24"/>
          <w:lang w:eastAsia="en-US"/>
        </w:rPr>
        <w:fldChar w:fldCharType="separate"/>
      </w:r>
      <w:r w:rsidR="005E7F9C">
        <w:rPr>
          <w:rFonts w:eastAsia="Malgun Gothic" w:cs="Batang"/>
          <w:szCs w:val="24"/>
          <w:lang w:eastAsia="en-US"/>
        </w:rPr>
        <w:t>[2]</w:t>
      </w:r>
      <w:r w:rsidR="00AA3C4D">
        <w:rPr>
          <w:rFonts w:eastAsia="Malgun Gothic" w:cs="Batang"/>
          <w:szCs w:val="24"/>
          <w:lang w:eastAsia="en-US"/>
        </w:rPr>
        <w:fldChar w:fldCharType="end"/>
      </w:r>
      <w:r w:rsidR="00A257DA">
        <w:rPr>
          <w:rFonts w:eastAsia="Malgun Gothic" w:cs="Batang"/>
          <w:szCs w:val="24"/>
          <w:lang w:eastAsia="en-US"/>
        </w:rPr>
        <w:t xml:space="preserve"> which are copied in Appendix for reference. </w:t>
      </w:r>
    </w:p>
    <w:tbl>
      <w:tblPr>
        <w:tblStyle w:val="TableGrid"/>
        <w:tblW w:w="0" w:type="auto"/>
        <w:tblLook w:val="04A0" w:firstRow="1" w:lastRow="0" w:firstColumn="1" w:lastColumn="0" w:noHBand="0" w:noVBand="1"/>
      </w:tblPr>
      <w:tblGrid>
        <w:gridCol w:w="9628"/>
      </w:tblGrid>
      <w:tr w:rsidR="00055108" w:rsidRPr="006E25A6" w14:paraId="2FF76F0C" w14:textId="77777777" w:rsidTr="00055108">
        <w:tc>
          <w:tcPr>
            <w:tcW w:w="9628" w:type="dxa"/>
            <w:tcBorders>
              <w:top w:val="single" w:sz="4" w:space="0" w:color="auto"/>
              <w:left w:val="single" w:sz="4" w:space="0" w:color="auto"/>
              <w:bottom w:val="single" w:sz="4" w:space="0" w:color="auto"/>
              <w:right w:val="single" w:sz="4" w:space="0" w:color="auto"/>
            </w:tcBorders>
          </w:tcPr>
          <w:p w14:paraId="62F5E70C" w14:textId="77777777" w:rsidR="00527B10" w:rsidRPr="006E25A6" w:rsidRDefault="00527B10" w:rsidP="006E25A6">
            <w:pPr>
              <w:pStyle w:val="Heading3"/>
              <w:numPr>
                <w:ilvl w:val="0"/>
                <w:numId w:val="0"/>
              </w:numPr>
              <w:ind w:left="720" w:hanging="720"/>
              <w:outlineLvl w:val="2"/>
              <w:rPr>
                <w:rFonts w:ascii="Times New Roman" w:eastAsia="DengXian" w:hAnsi="Times New Roman"/>
                <w:sz w:val="20"/>
                <w:lang w:val="en-US" w:eastAsia="zh-CN"/>
              </w:rPr>
            </w:pPr>
            <w:r w:rsidRPr="006E25A6">
              <w:rPr>
                <w:rFonts w:ascii="Times New Roman" w:eastAsia="DengXian" w:hAnsi="Times New Roman"/>
                <w:sz w:val="20"/>
                <w:lang w:val="en-US" w:eastAsia="zh-CN"/>
              </w:rPr>
              <w:lastRenderedPageBreak/>
              <w:t xml:space="preserve">The work item includes following objectives for non-Redcap UE: </w:t>
            </w:r>
          </w:p>
          <w:p w14:paraId="0EADA38F" w14:textId="77777777" w:rsidR="00527B10" w:rsidRPr="006E25A6" w:rsidRDefault="00527B10" w:rsidP="00527B10">
            <w:pPr>
              <w:rPr>
                <w:rFonts w:ascii="Times New Roman" w:hAnsi="Times New Roman"/>
                <w:lang w:eastAsia="zh-CN"/>
              </w:rPr>
            </w:pPr>
            <w:r w:rsidRPr="006E25A6">
              <w:rPr>
                <w:rFonts w:ascii="Times New Roman" w:hAnsi="Times New Roman"/>
                <w:color w:val="000000"/>
              </w:rPr>
              <w:t>1) Specify support for BM/RLM/BFD</w:t>
            </w:r>
            <w:r w:rsidRPr="006E25A6">
              <w:rPr>
                <w:rFonts w:ascii="Times New Roman" w:hAnsi="Times New Roman"/>
                <w:iCs/>
              </w:rPr>
              <w:t>:</w:t>
            </w:r>
          </w:p>
          <w:p w14:paraId="36686384" w14:textId="77777777" w:rsidR="00527B10" w:rsidRPr="006E25A6" w:rsidRDefault="00527B10" w:rsidP="00527B10">
            <w:pPr>
              <w:numPr>
                <w:ilvl w:val="0"/>
                <w:numId w:val="15"/>
              </w:numPr>
              <w:tabs>
                <w:tab w:val="clear" w:pos="360"/>
                <w:tab w:val="num" w:pos="1080"/>
              </w:tabs>
              <w:spacing w:after="120"/>
              <w:ind w:left="1080"/>
              <w:rPr>
                <w:rFonts w:ascii="Times New Roman" w:eastAsia="DengXian" w:hAnsi="Times New Roman"/>
                <w:lang w:eastAsia="zh-CN"/>
              </w:rPr>
            </w:pPr>
            <w:r w:rsidRPr="006E25A6">
              <w:rPr>
                <w:rFonts w:ascii="Times New Roman" w:eastAsia="DengXian" w:hAnsi="Times New Roman"/>
                <w:lang w:eastAsia="zh-CN"/>
              </w:rPr>
              <w:t xml:space="preserve">For Option A </w:t>
            </w:r>
          </w:p>
          <w:p w14:paraId="5DBE8C21" w14:textId="77777777" w:rsidR="00527B10" w:rsidRPr="006E25A6" w:rsidRDefault="00527B10" w:rsidP="00527B10">
            <w:pPr>
              <w:numPr>
                <w:ilvl w:val="1"/>
                <w:numId w:val="15"/>
              </w:numPr>
              <w:tabs>
                <w:tab w:val="clear" w:pos="1080"/>
                <w:tab w:val="num" w:pos="1800"/>
              </w:tabs>
              <w:spacing w:after="120"/>
              <w:ind w:left="1800"/>
              <w:rPr>
                <w:rFonts w:ascii="Times New Roman" w:eastAsia="DengXian" w:hAnsi="Times New Roman"/>
                <w:lang w:eastAsia="zh-CN"/>
              </w:rPr>
            </w:pPr>
            <w:r w:rsidRPr="006E25A6">
              <w:rPr>
                <w:rFonts w:ascii="Times New Roman" w:eastAsia="DengXian" w:hAnsi="Times New Roman"/>
                <w:lang w:eastAsia="zh-CN"/>
              </w:rPr>
              <w:t xml:space="preserve">Study and specify </w:t>
            </w:r>
            <w:r w:rsidRPr="006E25A6">
              <w:rPr>
                <w:rFonts w:ascii="Times New Roman" w:hAnsi="Times New Roman"/>
              </w:rPr>
              <w:t>if any clarifications of the existing requirements are needed, e.g., applicability of requirements, conditions of gap configuration etc</w:t>
            </w:r>
            <w:r w:rsidRPr="006E25A6">
              <w:rPr>
                <w:rFonts w:ascii="Times New Roman" w:eastAsia="DengXian" w:hAnsi="Times New Roman"/>
                <w:lang w:eastAsia="zh-CN"/>
              </w:rPr>
              <w:t>. (RAN4)</w:t>
            </w:r>
          </w:p>
          <w:p w14:paraId="7212AB45" w14:textId="77777777" w:rsidR="00527B10" w:rsidRPr="006E25A6" w:rsidRDefault="00527B10" w:rsidP="00527B10">
            <w:pPr>
              <w:numPr>
                <w:ilvl w:val="0"/>
                <w:numId w:val="15"/>
              </w:numPr>
              <w:tabs>
                <w:tab w:val="clear" w:pos="360"/>
                <w:tab w:val="num" w:pos="1080"/>
              </w:tabs>
              <w:spacing w:after="120"/>
              <w:ind w:left="1080"/>
              <w:rPr>
                <w:rFonts w:ascii="Times New Roman" w:eastAsia="DengXian" w:hAnsi="Times New Roman"/>
                <w:lang w:eastAsia="zh-CN"/>
              </w:rPr>
            </w:pPr>
            <w:r w:rsidRPr="006E25A6">
              <w:rPr>
                <w:rFonts w:ascii="Times New Roman" w:eastAsia="DengXian" w:hAnsi="Times New Roman"/>
                <w:lang w:eastAsia="zh-CN"/>
              </w:rPr>
              <w:t>For Option B-1-1</w:t>
            </w:r>
          </w:p>
          <w:p w14:paraId="51417BBD" w14:textId="77777777" w:rsidR="00527B10" w:rsidRPr="006E25A6" w:rsidRDefault="00527B10" w:rsidP="00527B10">
            <w:pPr>
              <w:numPr>
                <w:ilvl w:val="1"/>
                <w:numId w:val="15"/>
              </w:numPr>
              <w:tabs>
                <w:tab w:val="clear" w:pos="1080"/>
                <w:tab w:val="num" w:pos="1800"/>
              </w:tabs>
              <w:spacing w:after="120"/>
              <w:ind w:left="1800"/>
              <w:rPr>
                <w:rFonts w:ascii="Times New Roman" w:eastAsia="DengXian" w:hAnsi="Times New Roman"/>
                <w:lang w:eastAsia="zh-CN"/>
              </w:rPr>
            </w:pPr>
            <w:r w:rsidRPr="006E25A6">
              <w:rPr>
                <w:rFonts w:ascii="Times New Roman" w:eastAsia="DengXian" w:hAnsi="Times New Roman"/>
                <w:lang w:eastAsia="zh-CN"/>
              </w:rPr>
              <w:t>Specify support of BM/RLM/BFD based on SSB outside the active BWP without interruptions (RAN4, RAN2, RAN1)</w:t>
            </w:r>
          </w:p>
          <w:p w14:paraId="5834DD4C" w14:textId="77777777" w:rsidR="00527B10" w:rsidRPr="006E25A6" w:rsidRDefault="00527B10" w:rsidP="00527B10">
            <w:pPr>
              <w:numPr>
                <w:ilvl w:val="0"/>
                <w:numId w:val="15"/>
              </w:numPr>
              <w:tabs>
                <w:tab w:val="clear" w:pos="360"/>
                <w:tab w:val="num" w:pos="1080"/>
              </w:tabs>
              <w:spacing w:after="120"/>
              <w:ind w:left="1080"/>
              <w:rPr>
                <w:rFonts w:ascii="Times New Roman" w:hAnsi="Times New Roman"/>
              </w:rPr>
            </w:pPr>
            <w:r w:rsidRPr="006E25A6">
              <w:rPr>
                <w:rFonts w:ascii="Times New Roman" w:eastAsia="DengXian" w:hAnsi="Times New Roman"/>
                <w:lang w:eastAsia="zh-CN"/>
              </w:rPr>
              <w:t xml:space="preserve">For Option C </w:t>
            </w:r>
          </w:p>
          <w:p w14:paraId="7F1A8C11" w14:textId="77777777" w:rsidR="00527B10" w:rsidRPr="006E25A6" w:rsidRDefault="00527B10" w:rsidP="00527B10">
            <w:pPr>
              <w:numPr>
                <w:ilvl w:val="1"/>
                <w:numId w:val="15"/>
              </w:numPr>
              <w:tabs>
                <w:tab w:val="clear" w:pos="1080"/>
                <w:tab w:val="num" w:pos="1800"/>
              </w:tabs>
              <w:spacing w:after="120"/>
              <w:ind w:left="1800"/>
              <w:rPr>
                <w:rFonts w:ascii="Times New Roman" w:hAnsi="Times New Roman"/>
              </w:rPr>
            </w:pPr>
            <w:r w:rsidRPr="006E25A6">
              <w:rPr>
                <w:rFonts w:ascii="Times New Roman" w:hAnsi="Times New Roman"/>
              </w:rPr>
              <w:t>Specify support of BM/RLM/BFD based on NCD-SSB within active BWP for non-RedCap UEs (RAN4, RAN2, RAN1)</w:t>
            </w:r>
          </w:p>
          <w:p w14:paraId="387C51C0" w14:textId="77777777" w:rsidR="00527B10" w:rsidRPr="006E25A6" w:rsidRDefault="00527B10" w:rsidP="00527B10">
            <w:pPr>
              <w:numPr>
                <w:ilvl w:val="0"/>
                <w:numId w:val="15"/>
              </w:numPr>
              <w:tabs>
                <w:tab w:val="clear" w:pos="360"/>
                <w:tab w:val="num" w:pos="1080"/>
              </w:tabs>
              <w:spacing w:after="120"/>
              <w:ind w:left="1080"/>
              <w:rPr>
                <w:rFonts w:ascii="Times New Roman" w:hAnsi="Times New Roman"/>
              </w:rPr>
            </w:pPr>
            <w:r w:rsidRPr="006E25A6">
              <w:rPr>
                <w:rFonts w:ascii="Times New Roman" w:eastAsia="DengXian" w:hAnsi="Times New Roman"/>
                <w:lang w:eastAsia="zh-CN"/>
              </w:rPr>
              <w:t xml:space="preserve">For Option B-1-2 </w:t>
            </w:r>
          </w:p>
          <w:p w14:paraId="14590A0B" w14:textId="77777777" w:rsidR="00527B10" w:rsidRPr="006E25A6" w:rsidRDefault="00527B10" w:rsidP="00527B10">
            <w:pPr>
              <w:numPr>
                <w:ilvl w:val="1"/>
                <w:numId w:val="15"/>
              </w:numPr>
              <w:tabs>
                <w:tab w:val="clear" w:pos="1080"/>
                <w:tab w:val="num" w:pos="1800"/>
              </w:tabs>
              <w:spacing w:after="120"/>
              <w:ind w:left="1800"/>
              <w:rPr>
                <w:rFonts w:ascii="Times New Roman" w:hAnsi="Times New Roman"/>
              </w:rPr>
            </w:pPr>
            <w:r w:rsidRPr="006E25A6">
              <w:rPr>
                <w:rFonts w:ascii="Times New Roman" w:eastAsia="DengXian" w:hAnsi="Times New Roman"/>
                <w:lang w:eastAsia="zh-CN"/>
              </w:rPr>
              <w:t>Specify support of BM/RLM/BFD based onSSB outside the active BWP with interruptions with the following conditions (RAN4, RAN2, RAN1):</w:t>
            </w:r>
          </w:p>
          <w:p w14:paraId="36E312ED" w14:textId="77777777" w:rsidR="00527B10" w:rsidRPr="006E25A6" w:rsidRDefault="00527B10" w:rsidP="00527B10">
            <w:pPr>
              <w:pStyle w:val="ListParagraph"/>
              <w:numPr>
                <w:ilvl w:val="2"/>
                <w:numId w:val="15"/>
              </w:numPr>
              <w:tabs>
                <w:tab w:val="clear" w:pos="1800"/>
                <w:tab w:val="num" w:pos="2520"/>
              </w:tabs>
              <w:spacing w:after="120"/>
              <w:ind w:left="2520" w:firstLineChars="0"/>
              <w:jc w:val="both"/>
              <w:rPr>
                <w:rFonts w:ascii="Times New Roman" w:hAnsi="Times New Roman"/>
                <w:color w:val="000000"/>
                <w:sz w:val="20"/>
                <w:szCs w:val="20"/>
              </w:rPr>
            </w:pPr>
            <w:r w:rsidRPr="006E25A6">
              <w:rPr>
                <w:rFonts w:ascii="Times New Roman" w:hAnsi="Times New Roman"/>
                <w:color w:val="000000"/>
                <w:sz w:val="20"/>
                <w:szCs w:val="20"/>
              </w:rPr>
              <w:t>The UE shall be allowed to use B-1-2 only if there is no CSI-RS, no NCD-SSB and no CD-SSB configured for RLM/BM/BFD in the active BWP of the corresponding carrier(s) to be measured; and</w:t>
            </w:r>
          </w:p>
          <w:p w14:paraId="4059DA26" w14:textId="77777777" w:rsidR="00527B10" w:rsidRPr="006E25A6" w:rsidRDefault="00527B10" w:rsidP="00527B10">
            <w:pPr>
              <w:pStyle w:val="ListParagraph"/>
              <w:numPr>
                <w:ilvl w:val="2"/>
                <w:numId w:val="15"/>
              </w:numPr>
              <w:tabs>
                <w:tab w:val="clear" w:pos="1800"/>
                <w:tab w:val="num" w:pos="2520"/>
              </w:tabs>
              <w:spacing w:after="120"/>
              <w:ind w:left="2520" w:firstLineChars="0"/>
              <w:rPr>
                <w:rFonts w:ascii="Times New Roman" w:hAnsi="Times New Roman"/>
                <w:color w:val="000000"/>
                <w:sz w:val="20"/>
                <w:szCs w:val="20"/>
              </w:rPr>
            </w:pPr>
            <w:r w:rsidRPr="006E25A6">
              <w:rPr>
                <w:rFonts w:ascii="Times New Roman" w:hAnsi="Times New Roman"/>
                <w:color w:val="000000"/>
                <w:sz w:val="20"/>
                <w:szCs w:val="20"/>
              </w:rPr>
              <w:t xml:space="preserve">UE shall support option (C) NCD-SSB (subject to Interoperability Device Testing (IoDT) availability). </w:t>
            </w:r>
          </w:p>
          <w:p w14:paraId="5212CBA8" w14:textId="77777777" w:rsidR="00527B10" w:rsidRPr="006E25A6" w:rsidRDefault="00527B10" w:rsidP="00527B10">
            <w:pPr>
              <w:numPr>
                <w:ilvl w:val="1"/>
                <w:numId w:val="15"/>
              </w:numPr>
              <w:tabs>
                <w:tab w:val="clear" w:pos="1080"/>
                <w:tab w:val="num" w:pos="1800"/>
              </w:tabs>
              <w:spacing w:after="120"/>
              <w:ind w:left="1800"/>
              <w:rPr>
                <w:rFonts w:ascii="Times New Roman" w:hAnsi="Times New Roman"/>
              </w:rPr>
            </w:pPr>
            <w:r w:rsidRPr="006E25A6">
              <w:rPr>
                <w:rFonts w:ascii="Times New Roman" w:hAnsi="Times New Roman"/>
                <w:color w:val="000000"/>
              </w:rPr>
              <w:t>The interruption related requirements will be decided and specified in RAN4.</w:t>
            </w:r>
          </w:p>
          <w:p w14:paraId="361BBC6E" w14:textId="77777777" w:rsidR="00527B10" w:rsidRPr="006E25A6" w:rsidRDefault="00527B10" w:rsidP="00527B10">
            <w:pPr>
              <w:spacing w:after="0"/>
              <w:rPr>
                <w:rFonts w:ascii="Times New Roman" w:hAnsi="Times New Roman"/>
                <w:bCs/>
                <w:lang w:eastAsia="ja-JP"/>
              </w:rPr>
            </w:pPr>
          </w:p>
          <w:p w14:paraId="61189DFA" w14:textId="77777777" w:rsidR="00527B10" w:rsidRPr="006E25A6" w:rsidRDefault="00527B10" w:rsidP="00527B10">
            <w:pPr>
              <w:spacing w:after="120"/>
              <w:rPr>
                <w:rFonts w:ascii="Times New Roman" w:hAnsi="Times New Roman"/>
                <w:bCs/>
                <w:lang w:eastAsia="ja-JP"/>
              </w:rPr>
            </w:pPr>
            <w:r w:rsidRPr="006E25A6">
              <w:rPr>
                <w:rFonts w:ascii="Times New Roman" w:hAnsi="Times New Roman"/>
                <w:bCs/>
                <w:lang w:eastAsia="ja-JP"/>
              </w:rPr>
              <w:t>2) Specify the necessary requirements to support L3 intra-frequency measurements without gaps (RAN4)</w:t>
            </w:r>
          </w:p>
          <w:p w14:paraId="08716DBE" w14:textId="77777777" w:rsidR="00527B10" w:rsidRPr="006E25A6" w:rsidRDefault="00527B10" w:rsidP="00527B10">
            <w:pPr>
              <w:numPr>
                <w:ilvl w:val="0"/>
                <w:numId w:val="15"/>
              </w:numPr>
              <w:tabs>
                <w:tab w:val="clear" w:pos="360"/>
                <w:tab w:val="num" w:pos="1080"/>
              </w:tabs>
              <w:spacing w:after="120"/>
              <w:ind w:left="1080"/>
              <w:rPr>
                <w:rFonts w:ascii="Times New Roman" w:eastAsia="DengXian" w:hAnsi="Times New Roman"/>
                <w:lang w:eastAsia="zh-CN"/>
              </w:rPr>
            </w:pPr>
            <w:r w:rsidRPr="006E25A6">
              <w:rPr>
                <w:rFonts w:ascii="Times New Roman" w:eastAsia="DengXian" w:hAnsi="Times New Roman"/>
                <w:lang w:eastAsia="zh-CN"/>
              </w:rPr>
              <w:t>For Option B-1-1</w:t>
            </w:r>
          </w:p>
          <w:p w14:paraId="028BD769" w14:textId="77777777" w:rsidR="00527B10" w:rsidRPr="006E25A6" w:rsidRDefault="00527B10" w:rsidP="00527B10">
            <w:pPr>
              <w:numPr>
                <w:ilvl w:val="1"/>
                <w:numId w:val="15"/>
              </w:numPr>
              <w:tabs>
                <w:tab w:val="clear" w:pos="1080"/>
                <w:tab w:val="num" w:pos="1800"/>
              </w:tabs>
              <w:spacing w:after="120"/>
              <w:ind w:left="1800"/>
              <w:rPr>
                <w:rFonts w:ascii="Times New Roman" w:eastAsia="DengXian" w:hAnsi="Times New Roman"/>
                <w:lang w:eastAsia="zh-CN"/>
              </w:rPr>
            </w:pPr>
            <w:r w:rsidRPr="006E25A6">
              <w:rPr>
                <w:rFonts w:ascii="Times New Roman" w:eastAsia="DengXian" w:hAnsi="Times New Roman"/>
                <w:lang w:eastAsia="zh-CN"/>
              </w:rPr>
              <w:t>Specify applicability of legacy intra-frequency L3 measurements without gap and corresponding UE capabilities, if needed.</w:t>
            </w:r>
          </w:p>
          <w:p w14:paraId="49D39243" w14:textId="77777777" w:rsidR="00527B10" w:rsidRPr="006E25A6" w:rsidRDefault="00527B10" w:rsidP="00527B10">
            <w:pPr>
              <w:numPr>
                <w:ilvl w:val="1"/>
                <w:numId w:val="15"/>
              </w:numPr>
              <w:tabs>
                <w:tab w:val="clear" w:pos="1080"/>
                <w:tab w:val="num" w:pos="1800"/>
              </w:tabs>
              <w:spacing w:after="120"/>
              <w:ind w:left="1800"/>
              <w:rPr>
                <w:rFonts w:ascii="Times New Roman" w:eastAsia="DengXian" w:hAnsi="Times New Roman"/>
                <w:lang w:eastAsia="zh-CN"/>
              </w:rPr>
            </w:pPr>
            <w:r w:rsidRPr="006E25A6">
              <w:rPr>
                <w:rFonts w:ascii="Times New Roman" w:eastAsia="DengXian" w:hAnsi="Times New Roman"/>
                <w:lang w:eastAsia="zh-CN"/>
              </w:rPr>
              <w:t>Note: UEs capable of Option B-1-1 BWP operation can optionally support L3 intra-frequency measurements with gaps.</w:t>
            </w:r>
          </w:p>
          <w:p w14:paraId="549EFA3E" w14:textId="77777777" w:rsidR="00527B10" w:rsidRPr="006E25A6" w:rsidRDefault="00527B10" w:rsidP="00527B10">
            <w:pPr>
              <w:numPr>
                <w:ilvl w:val="0"/>
                <w:numId w:val="15"/>
              </w:numPr>
              <w:tabs>
                <w:tab w:val="clear" w:pos="360"/>
                <w:tab w:val="num" w:pos="1080"/>
              </w:tabs>
              <w:spacing w:after="120"/>
              <w:ind w:left="1080"/>
              <w:rPr>
                <w:rFonts w:ascii="Times New Roman" w:eastAsia="DengXian" w:hAnsi="Times New Roman"/>
                <w:lang w:eastAsia="zh-CN"/>
              </w:rPr>
            </w:pPr>
            <w:r w:rsidRPr="006E25A6">
              <w:rPr>
                <w:rFonts w:ascii="Times New Roman" w:eastAsia="DengXian" w:hAnsi="Times New Roman"/>
                <w:lang w:eastAsia="zh-CN"/>
              </w:rPr>
              <w:t>For Option C</w:t>
            </w:r>
          </w:p>
          <w:p w14:paraId="71F30E90" w14:textId="77777777" w:rsidR="00527B10" w:rsidRPr="006E25A6" w:rsidRDefault="00527B10" w:rsidP="00527B10">
            <w:pPr>
              <w:numPr>
                <w:ilvl w:val="1"/>
                <w:numId w:val="15"/>
              </w:numPr>
              <w:tabs>
                <w:tab w:val="clear" w:pos="1080"/>
                <w:tab w:val="num" w:pos="1800"/>
              </w:tabs>
              <w:spacing w:after="120"/>
              <w:ind w:left="1800"/>
              <w:rPr>
                <w:rFonts w:ascii="Times New Roman" w:eastAsia="DengXian" w:hAnsi="Times New Roman"/>
                <w:lang w:eastAsia="zh-CN"/>
              </w:rPr>
            </w:pPr>
            <w:r w:rsidRPr="006E25A6">
              <w:rPr>
                <w:rFonts w:ascii="Times New Roman" w:eastAsia="DengXian" w:hAnsi="Times New Roman"/>
                <w:lang w:eastAsia="zh-CN"/>
              </w:rPr>
              <w:t>Specify requirements for L3 intra-frequency measurements based on existing RedCap NCD-SSB requirements.</w:t>
            </w:r>
          </w:p>
          <w:p w14:paraId="148295B0" w14:textId="77777777" w:rsidR="00527B10" w:rsidRPr="006E25A6" w:rsidRDefault="00527B10" w:rsidP="00527B10">
            <w:pPr>
              <w:numPr>
                <w:ilvl w:val="0"/>
                <w:numId w:val="15"/>
              </w:numPr>
              <w:tabs>
                <w:tab w:val="clear" w:pos="360"/>
                <w:tab w:val="num" w:pos="1080"/>
              </w:tabs>
              <w:spacing w:after="120"/>
              <w:ind w:left="1080"/>
              <w:rPr>
                <w:rFonts w:ascii="Times New Roman" w:eastAsia="DengXian" w:hAnsi="Times New Roman"/>
                <w:lang w:eastAsia="zh-CN"/>
              </w:rPr>
            </w:pPr>
            <w:r w:rsidRPr="006E25A6">
              <w:rPr>
                <w:rFonts w:ascii="Times New Roman" w:eastAsia="DengXian" w:hAnsi="Times New Roman"/>
                <w:lang w:eastAsia="zh-CN"/>
              </w:rPr>
              <w:lastRenderedPageBreak/>
              <w:t xml:space="preserve">Note: further check in RAN #101 on whether any work is required to support L3 intra-frequency measurements without gaps for Option B-1-2 </w:t>
            </w:r>
          </w:p>
          <w:p w14:paraId="70B53FA6" w14:textId="77777777" w:rsidR="00527B10" w:rsidRPr="006E25A6" w:rsidRDefault="00527B10" w:rsidP="00527B10">
            <w:pPr>
              <w:spacing w:after="0"/>
              <w:rPr>
                <w:rFonts w:ascii="Times New Roman" w:hAnsi="Times New Roman"/>
                <w:bCs/>
                <w:lang w:val="en-IE" w:eastAsia="ja-JP"/>
              </w:rPr>
            </w:pPr>
          </w:p>
          <w:p w14:paraId="76477F9C" w14:textId="042140EF" w:rsidR="00055108" w:rsidRPr="00EF446B" w:rsidRDefault="00527B10" w:rsidP="00EF446B">
            <w:pPr>
              <w:spacing w:after="0"/>
              <w:rPr>
                <w:rFonts w:ascii="Times New Roman" w:eastAsia="Microsoft YaHei" w:hAnsi="Times New Roman"/>
              </w:rPr>
            </w:pPr>
            <w:r w:rsidRPr="006E25A6">
              <w:rPr>
                <w:rFonts w:ascii="Times New Roman" w:eastAsia="Microsoft YaHei" w:hAnsi="Times New Roman"/>
              </w:rPr>
              <w:t>The expected RAN2 impacts are the RRC configuration signalling for the above options, and the capability signalling aspects.</w:t>
            </w:r>
          </w:p>
        </w:tc>
      </w:tr>
    </w:tbl>
    <w:p w14:paraId="24E20DC3" w14:textId="23121FED" w:rsidR="00412310" w:rsidRDefault="004121BF" w:rsidP="00412310">
      <w:r>
        <w:lastRenderedPageBreak/>
        <w:t xml:space="preserve"> </w:t>
      </w:r>
    </w:p>
    <w:p w14:paraId="63859F67" w14:textId="29A32FB0" w:rsidR="00CB434F" w:rsidRDefault="00412310" w:rsidP="0046458B">
      <w:pPr>
        <w:pStyle w:val="Heading1"/>
      </w:pPr>
      <w:r>
        <w:rPr>
          <w:rFonts w:hint="eastAsia"/>
        </w:rPr>
        <w:t>D</w:t>
      </w:r>
      <w:r>
        <w:t>iscussion</w:t>
      </w:r>
    </w:p>
    <w:p w14:paraId="1DF613B6" w14:textId="77777777" w:rsidR="008D4AE6" w:rsidRPr="008D4AE6" w:rsidRDefault="008D4AE6" w:rsidP="008D4AE6">
      <w:pPr>
        <w:rPr>
          <w:lang w:val="en-GB"/>
        </w:rPr>
      </w:pPr>
      <w:r w:rsidRPr="008D4AE6">
        <w:rPr>
          <w:lang w:val="en-GB"/>
        </w:rPr>
        <w:t xml:space="preserve">Based on the UE features in [2], the identified remaining issues include the following: </w:t>
      </w:r>
    </w:p>
    <w:p w14:paraId="4A3403DF" w14:textId="6A469578" w:rsidR="001A5A87" w:rsidRDefault="008D4AE6" w:rsidP="0094424B">
      <w:pPr>
        <w:rPr>
          <w:lang w:val="en-GB"/>
        </w:rPr>
      </w:pPr>
      <w:r w:rsidRPr="008D4AE6">
        <w:rPr>
          <w:lang w:val="en-GB"/>
        </w:rPr>
        <w:t>1.</w:t>
      </w:r>
      <w:r w:rsidRPr="008D4AE6">
        <w:rPr>
          <w:lang w:val="en-GB"/>
        </w:rPr>
        <w:tab/>
        <w:t xml:space="preserve">Type of </w:t>
      </w:r>
      <w:r w:rsidR="00FC6795">
        <w:rPr>
          <w:lang w:val="en-GB"/>
        </w:rPr>
        <w:t>FG53-1</w:t>
      </w:r>
      <w:r w:rsidRPr="008D4AE6">
        <w:rPr>
          <w:lang w:val="en-GB"/>
        </w:rPr>
        <w:t xml:space="preserve"> and </w:t>
      </w:r>
      <w:r w:rsidR="00FC6795">
        <w:rPr>
          <w:lang w:val="en-GB"/>
        </w:rPr>
        <w:t>FG53</w:t>
      </w:r>
      <w:r w:rsidRPr="008D4AE6">
        <w:rPr>
          <w:lang w:val="en-GB"/>
        </w:rPr>
        <w:t>-2: per band</w:t>
      </w:r>
      <w:r w:rsidR="008306E5">
        <w:rPr>
          <w:lang w:val="en-GB"/>
        </w:rPr>
        <w:t xml:space="preserve">, per FS, or </w:t>
      </w:r>
      <w:r w:rsidRPr="008D4AE6">
        <w:rPr>
          <w:lang w:val="en-GB"/>
        </w:rPr>
        <w:t>per FSPC?</w:t>
      </w:r>
    </w:p>
    <w:p w14:paraId="58249C27" w14:textId="0F876A99" w:rsidR="00A358EE" w:rsidRPr="008D4AE6" w:rsidRDefault="0094424B" w:rsidP="008D4AE6">
      <w:pPr>
        <w:rPr>
          <w:lang w:val="en-GB"/>
        </w:rPr>
      </w:pPr>
      <w:r>
        <w:rPr>
          <w:lang w:val="en-GB"/>
        </w:rPr>
        <w:t>2</w:t>
      </w:r>
      <w:r w:rsidR="001A5A87">
        <w:rPr>
          <w:lang w:val="en-GB"/>
        </w:rPr>
        <w:t xml:space="preserve">.   </w:t>
      </w:r>
      <w:r w:rsidR="008D4AE6" w:rsidRPr="008D4AE6">
        <w:rPr>
          <w:lang w:val="en-GB"/>
        </w:rPr>
        <w:t>[UE indicates at most one of FG 53-1 and FG 53-2</w:t>
      </w:r>
      <w:r w:rsidR="008306E5">
        <w:rPr>
          <w:lang w:val="en-GB"/>
        </w:rPr>
        <w:t xml:space="preserve"> for the agreed granularity</w:t>
      </w:r>
      <w:r w:rsidR="008D4AE6" w:rsidRPr="008D4AE6">
        <w:rPr>
          <w:lang w:val="en-GB"/>
        </w:rPr>
        <w:t>.]</w:t>
      </w:r>
    </w:p>
    <w:p w14:paraId="2E63DCF3" w14:textId="7D610277" w:rsidR="008D4AE6" w:rsidRPr="008D4AE6" w:rsidRDefault="0094424B" w:rsidP="008D4AE6">
      <w:pPr>
        <w:rPr>
          <w:lang w:val="en-GB"/>
        </w:rPr>
      </w:pPr>
      <w:r>
        <w:rPr>
          <w:lang w:val="en-GB"/>
        </w:rPr>
        <w:t>3</w:t>
      </w:r>
      <w:r w:rsidR="008D4AE6" w:rsidRPr="008D4AE6">
        <w:rPr>
          <w:lang w:val="en-GB"/>
        </w:rPr>
        <w:t>.</w:t>
      </w:r>
      <w:r w:rsidR="008D4AE6" w:rsidRPr="008D4AE6">
        <w:rPr>
          <w:lang w:val="en-GB"/>
        </w:rPr>
        <w:tab/>
        <w:t>Prerequisites of FG53-2 (B-1-2): [1-7, 2-24, 2-31, 53-3]</w:t>
      </w:r>
    </w:p>
    <w:p w14:paraId="74692DD4" w14:textId="59112EAC" w:rsidR="008D4AE6" w:rsidRDefault="0094424B" w:rsidP="008D4AE6">
      <w:pPr>
        <w:rPr>
          <w:lang w:val="en-GB"/>
        </w:rPr>
      </w:pPr>
      <w:r>
        <w:rPr>
          <w:lang w:val="en-GB"/>
        </w:rPr>
        <w:t>4</w:t>
      </w:r>
      <w:r w:rsidR="008D4AE6" w:rsidRPr="008D4AE6">
        <w:rPr>
          <w:lang w:val="en-GB"/>
        </w:rPr>
        <w:t>.</w:t>
      </w:r>
      <w:r w:rsidR="008D4AE6" w:rsidRPr="008D4AE6">
        <w:rPr>
          <w:lang w:val="en-GB"/>
        </w:rPr>
        <w:tab/>
        <w:t>FFS: further clarify relationship to existing FG 6-1a for Option A (RLM/BM/BFD measurements based on CSI-RS within active BWP)</w:t>
      </w:r>
    </w:p>
    <w:p w14:paraId="03385414" w14:textId="26BCD18C" w:rsidR="00A358EE" w:rsidRPr="008D4AE6" w:rsidRDefault="00A358EE" w:rsidP="008D4AE6">
      <w:pPr>
        <w:rPr>
          <w:lang w:val="en-GB"/>
        </w:rPr>
      </w:pPr>
      <w:r>
        <w:rPr>
          <w:rFonts w:hint="eastAsia"/>
          <w:lang w:val="en-GB"/>
        </w:rPr>
        <w:t>I</w:t>
      </w:r>
      <w:r>
        <w:rPr>
          <w:lang w:val="en-GB"/>
        </w:rPr>
        <w:t xml:space="preserve">n addition, we </w:t>
      </w:r>
      <w:r w:rsidR="00000C82">
        <w:rPr>
          <w:lang w:val="en-GB"/>
        </w:rPr>
        <w:t xml:space="preserve">propose to add larger periodicities for rate matching patterns </w:t>
      </w:r>
      <w:r w:rsidR="00FC1B50">
        <w:rPr>
          <w:lang w:val="en-GB"/>
        </w:rPr>
        <w:t>so that gNB can configure UE to rate match around NCD-SSB</w:t>
      </w:r>
      <w:r w:rsidR="00FB7716">
        <w:rPr>
          <w:lang w:val="en-GB"/>
        </w:rPr>
        <w:t xml:space="preserve"> to increase network’s spectral efficiency. </w:t>
      </w:r>
    </w:p>
    <w:p w14:paraId="7A7D859F" w14:textId="0F4C5267" w:rsidR="00067C71" w:rsidRDefault="003942B0" w:rsidP="00F74A79">
      <w:pPr>
        <w:pStyle w:val="Heading2"/>
      </w:pPr>
      <w:r w:rsidRPr="003942B0">
        <w:t>Type of FG 53-1 and FG 53-2</w:t>
      </w:r>
    </w:p>
    <w:p w14:paraId="1E4EA3B3" w14:textId="1DEC0D10" w:rsidR="000065A4" w:rsidRDefault="000065A4" w:rsidP="000065A4">
      <w:r>
        <w:t xml:space="preserve">To support RLM/BM/BFD measurements using CD-SSB outside active BWP without any interruption, </w:t>
      </w:r>
      <w:r w:rsidR="006E25A6">
        <w:t xml:space="preserve">i.e. FG 53-1, </w:t>
      </w:r>
      <w:r>
        <w:t>UE can operate using larger BW covering SSB outside active BWP</w:t>
      </w:r>
      <w:r w:rsidR="00725775">
        <w:t xml:space="preserve">. </w:t>
      </w:r>
      <w:r w:rsidR="006E25A6">
        <w:t xml:space="preserve">For a carrier component that UE supports a smaller bandwidth, e.g. CC#1 in Band X in </w:t>
      </w:r>
      <w:r w:rsidR="006E25A6">
        <w:fldChar w:fldCharType="begin"/>
      </w:r>
      <w:r w:rsidR="006E25A6">
        <w:instrText xml:space="preserve"> REF _Ref141888702 \h </w:instrText>
      </w:r>
      <w:r w:rsidR="006E25A6">
        <w:fldChar w:fldCharType="separate"/>
      </w:r>
      <w:r w:rsidR="005E7F9C">
        <w:t xml:space="preserve">Figure </w:t>
      </w:r>
      <w:r w:rsidR="005E7F9C">
        <w:rPr>
          <w:noProof/>
        </w:rPr>
        <w:t>1</w:t>
      </w:r>
      <w:r w:rsidR="006E25A6">
        <w:fldChar w:fldCharType="end"/>
      </w:r>
      <w:r w:rsidR="006E25A6">
        <w:t>, UE may indicate the support for FG53-1 since the additional powe</w:t>
      </w:r>
      <w:r w:rsidR="000E51D3">
        <w:t>r</w:t>
      </w:r>
      <w:r w:rsidR="006E25A6">
        <w:t xml:space="preserve"> consumption is affordable</w:t>
      </w:r>
      <w:r w:rsidR="001E5108">
        <w:t xml:space="preserve"> to trade for better throughput performance.</w:t>
      </w:r>
      <w:r w:rsidR="006E25A6">
        <w:t xml:space="preserve"> On the other hand, for a carrier component that UE supports a larger bandwidth, e.g. CC#2 in Band X in </w:t>
      </w:r>
      <w:r w:rsidR="006E25A6">
        <w:fldChar w:fldCharType="begin"/>
      </w:r>
      <w:r w:rsidR="006E25A6">
        <w:instrText xml:space="preserve"> REF _Ref141888702 \h </w:instrText>
      </w:r>
      <w:r w:rsidR="006E25A6">
        <w:fldChar w:fldCharType="separate"/>
      </w:r>
      <w:r w:rsidR="005E7F9C">
        <w:t xml:space="preserve">Figure </w:t>
      </w:r>
      <w:r w:rsidR="005E7F9C">
        <w:rPr>
          <w:noProof/>
        </w:rPr>
        <w:t>1</w:t>
      </w:r>
      <w:r w:rsidR="006E25A6">
        <w:fldChar w:fldCharType="end"/>
      </w:r>
      <w:r w:rsidR="006E25A6">
        <w:t xml:space="preserve">, UE may decide not to indicate the support for FG53-1 considering the additional power consumption it may cause. Therefore, we think per FSPC should be supported to provide UE </w:t>
      </w:r>
      <w:r w:rsidR="004F1DD7">
        <w:t xml:space="preserve">implementation </w:t>
      </w:r>
      <w:r w:rsidR="006E25A6">
        <w:t xml:space="preserve">flexibility to trade between throughput and power consumption. </w:t>
      </w:r>
      <w:r w:rsidR="004B1913">
        <w:t xml:space="preserve">If “per band” is agreed instead, </w:t>
      </w:r>
      <w:r w:rsidR="000E51D3">
        <w:t>UE can only indicate “support” or “not support” for Band X regardless of what band combinations with Band X it can support. If UE indicates “support,” it may risk excessive power consumption in CC#2 which is contradicting to the original motivation of this WI. Taking previous discussions into consideration, perhaps “per FS” can serve as a middle ground for both sides</w:t>
      </w:r>
      <w:r w:rsidR="00EE48CF">
        <w:t xml:space="preserve"> to move forward.</w:t>
      </w:r>
      <w:r w:rsidR="000E51D3">
        <w:t xml:space="preserve">  </w:t>
      </w:r>
    </w:p>
    <w:p w14:paraId="3DF022D3" w14:textId="75A4FE87" w:rsidR="00A76DB4" w:rsidRDefault="000E51D3" w:rsidP="000E51D3">
      <w:pPr>
        <w:pStyle w:val="Caption"/>
      </w:pPr>
      <w:r>
        <w:t xml:space="preserve">Proposal </w:t>
      </w:r>
      <w:fldSimple w:instr=" SEQ Proposal \* ARABIC ">
        <w:r w:rsidR="005E7F9C">
          <w:rPr>
            <w:noProof/>
          </w:rPr>
          <w:t>1</w:t>
        </w:r>
      </w:fldSimple>
      <w:r>
        <w:t xml:space="preserve">: Support “per FS” for both FG 53-1 and FG 53-2. </w:t>
      </w:r>
    </w:p>
    <w:p w14:paraId="5DA1F319" w14:textId="357227B0" w:rsidR="00A76DB4" w:rsidRDefault="006D1208" w:rsidP="00861758">
      <w:pPr>
        <w:jc w:val="center"/>
      </w:pPr>
      <w:r>
        <w:object w:dxaOrig="12741" w:dyaOrig="2790" w14:anchorId="6068A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97.4pt" o:ole="">
            <v:imagedata r:id="rId11" o:title=""/>
          </v:shape>
          <o:OLEObject Type="Embed" ProgID="Visio.Drawing.15" ShapeID="_x0000_i1025" DrawAspect="Content" ObjectID="_1753274092" r:id="rId12"/>
        </w:object>
      </w:r>
    </w:p>
    <w:p w14:paraId="2C6821D8" w14:textId="52BC734A" w:rsidR="003F1724" w:rsidRPr="008A1CBC" w:rsidRDefault="00F25256" w:rsidP="00EF446B">
      <w:pPr>
        <w:pStyle w:val="Caption"/>
        <w:jc w:val="center"/>
      </w:pPr>
      <w:bookmarkStart w:id="1" w:name="_Ref141888702"/>
      <w:r>
        <w:t xml:space="preserve">Figure </w:t>
      </w:r>
      <w:fldSimple w:instr=" SEQ Figure \* ARABIC ">
        <w:r w:rsidR="005E7F9C">
          <w:rPr>
            <w:noProof/>
          </w:rPr>
          <w:t>1</w:t>
        </w:r>
      </w:fldSimple>
      <w:bookmarkEnd w:id="1"/>
      <w:r>
        <w:t>: Illustration of carrier components with different channel bandwidth</w:t>
      </w:r>
      <w:r w:rsidR="00403D83">
        <w:t>s</w:t>
      </w:r>
      <w:r>
        <w:t xml:space="preserve"> in a band</w:t>
      </w:r>
    </w:p>
    <w:p w14:paraId="6C043A17" w14:textId="24DD9311" w:rsidR="00726F36" w:rsidRDefault="00016A25" w:rsidP="00F74A79">
      <w:pPr>
        <w:pStyle w:val="Heading2"/>
        <w:rPr>
          <w:lang w:eastAsia="zh-CN"/>
        </w:rPr>
      </w:pPr>
      <w:r>
        <w:rPr>
          <w:rFonts w:eastAsia="SimSun"/>
          <w:lang w:eastAsia="zh-CN"/>
        </w:rPr>
        <w:t>Support for FG 53-1 and FG 53-2</w:t>
      </w:r>
      <w:r w:rsidR="00726F36">
        <w:rPr>
          <w:rFonts w:eastAsia="SimSun"/>
          <w:lang w:eastAsia="zh-CN"/>
        </w:rPr>
        <w:t xml:space="preserve"> </w:t>
      </w:r>
    </w:p>
    <w:p w14:paraId="2505A0A1" w14:textId="25B3C922" w:rsidR="00D674EA" w:rsidRPr="009811F9" w:rsidRDefault="00D674EA" w:rsidP="00D674EA">
      <w:pPr>
        <w:rPr>
          <w:rFonts w:eastAsia="MS Mincho"/>
          <w:b/>
          <w:bCs/>
          <w:u w:val="single"/>
          <w:lang w:eastAsia="ja-JP"/>
        </w:rPr>
      </w:pPr>
      <w:r>
        <w:rPr>
          <w:b/>
          <w:bCs/>
          <w:u w:val="single"/>
        </w:rPr>
        <w:t>On [UE indicates at most one of FG 53-1 and FG 53-2.]</w:t>
      </w:r>
    </w:p>
    <w:p w14:paraId="63F01348" w14:textId="38DE6168" w:rsidR="00D674EA" w:rsidRDefault="00546339" w:rsidP="00D674EA">
      <w:r>
        <w:t>Regarding</w:t>
      </w:r>
      <w:r w:rsidR="00D674EA">
        <w:t xml:space="preserve"> FG53-1</w:t>
      </w:r>
      <w:r w:rsidR="0058098D">
        <w:t xml:space="preserve"> </w:t>
      </w:r>
      <w:r w:rsidR="00D674EA">
        <w:t xml:space="preserve">and FG53-2, we don’t see a need for a UE to indicate the support for both </w:t>
      </w:r>
      <w:r w:rsidR="0058098D">
        <w:t>feature groups for the agreed granularity</w:t>
      </w:r>
      <w:r w:rsidR="00C6186A">
        <w:t xml:space="preserve"> (e.g. </w:t>
      </w:r>
      <w:r w:rsidR="0058098D">
        <w:t>per FS as we have proposed</w:t>
      </w:r>
      <w:r w:rsidR="00C6186A">
        <w:t>)</w:t>
      </w:r>
      <w:r w:rsidR="00A20BEC">
        <w:t>.</w:t>
      </w:r>
      <w:r w:rsidR="00D674EA">
        <w:t xml:space="preserve"> </w:t>
      </w:r>
      <w:r w:rsidR="0058098D">
        <w:t xml:space="preserve">Say for a band in a given band combination (i.e. “per FS”), even if UE indicates both FG 53-1 and FG 53-2, </w:t>
      </w:r>
      <w:r w:rsidR="00C87B3C">
        <w:t xml:space="preserve">why would a network </w:t>
      </w:r>
      <w:r w:rsidR="000266CE">
        <w:t>configure the UE with FG 53-2 instead of FG 53-1?</w:t>
      </w:r>
      <w:r w:rsidR="00C32A05">
        <w:t xml:space="preserve"> Based on offline discussion at RAN1#113, </w:t>
      </w:r>
      <w:r w:rsidR="001643F3">
        <w:t xml:space="preserve">no positive feedback was received. Therefore, </w:t>
      </w:r>
      <w:r w:rsidR="00BA57D4">
        <w:t xml:space="preserve">it is not useful to allow UE to indicate both capabilities. If UE is allowed to indicate only one of them for the agreed reporting granularity, it is hence unnecessary to introduce a new RRC parameter for NW to configure B-1-2 (or B-1-1). </w:t>
      </w:r>
    </w:p>
    <w:p w14:paraId="7B526D3E" w14:textId="7031B2EF" w:rsidR="00BB04C3" w:rsidRPr="00C2094A" w:rsidRDefault="00E63D95" w:rsidP="00ED64AB">
      <w:pPr>
        <w:pStyle w:val="Caption"/>
        <w:rPr>
          <w:rFonts w:eastAsiaTheme="minorEastAsia"/>
          <w:lang w:eastAsia="zh-TW"/>
        </w:rPr>
      </w:pPr>
      <w:bookmarkStart w:id="2" w:name="_Ref131708698"/>
      <w:bookmarkStart w:id="3" w:name="_Ref135347274"/>
      <w:r>
        <w:t xml:space="preserve">Proposal </w:t>
      </w:r>
      <w:fldSimple w:instr=" SEQ Proposal \* ARABIC ">
        <w:r w:rsidR="005E7F9C">
          <w:rPr>
            <w:noProof/>
          </w:rPr>
          <w:t>2</w:t>
        </w:r>
      </w:fldSimple>
      <w:r w:rsidR="00D674EA">
        <w:t xml:space="preserve">: </w:t>
      </w:r>
      <w:r w:rsidR="00C1259D">
        <w:t xml:space="preserve">Add the following note to FG 53-1 and FG 53-2: </w:t>
      </w:r>
    </w:p>
    <w:p w14:paraId="6F8D64E1" w14:textId="77777777" w:rsidR="00BB04C3" w:rsidRDefault="000266CE" w:rsidP="00BB04C3">
      <w:pPr>
        <w:pStyle w:val="Caption"/>
        <w:numPr>
          <w:ilvl w:val="0"/>
          <w:numId w:val="26"/>
        </w:numPr>
      </w:pPr>
      <w:r>
        <w:t>For the agreed type (e.g. per FS)</w:t>
      </w:r>
      <w:r w:rsidR="00B056DF">
        <w:t xml:space="preserve"> for FG 53-1 and FG 53-2</w:t>
      </w:r>
      <w:r>
        <w:t xml:space="preserve">, </w:t>
      </w:r>
      <w:r w:rsidR="00D674EA">
        <w:t>UE indicate</w:t>
      </w:r>
      <w:r w:rsidR="00C1259D">
        <w:t>s</w:t>
      </w:r>
      <w:r w:rsidR="00D674EA">
        <w:t xml:space="preserve"> at most one of FG </w:t>
      </w:r>
      <w:r w:rsidR="000B404A">
        <w:t>53</w:t>
      </w:r>
      <w:r w:rsidR="00D674EA">
        <w:t>-1</w:t>
      </w:r>
      <w:r>
        <w:t xml:space="preserve"> </w:t>
      </w:r>
      <w:r w:rsidR="00D674EA">
        <w:t xml:space="preserve">and FG </w:t>
      </w:r>
      <w:r w:rsidR="000B404A">
        <w:t>53</w:t>
      </w:r>
      <w:r w:rsidR="00D674EA">
        <w:t>-2</w:t>
      </w:r>
      <w:bookmarkEnd w:id="2"/>
      <w:r w:rsidR="00A20BEC">
        <w:t>.</w:t>
      </w:r>
      <w:bookmarkEnd w:id="3"/>
      <w:r w:rsidR="00A20BEC">
        <w:t xml:space="preserve"> </w:t>
      </w:r>
    </w:p>
    <w:p w14:paraId="30F91488" w14:textId="26F754C5" w:rsidR="008A50A9" w:rsidRPr="00BB04C3" w:rsidRDefault="00783C00" w:rsidP="00BB04C3">
      <w:pPr>
        <w:pStyle w:val="Caption"/>
        <w:numPr>
          <w:ilvl w:val="1"/>
          <w:numId w:val="26"/>
        </w:numPr>
      </w:pPr>
      <w:r w:rsidRPr="00BB04C3">
        <w:rPr>
          <w:bCs/>
        </w:rPr>
        <w:t>Detailed signaling of FG 53-1 and FG 53-2 is</w:t>
      </w:r>
      <w:r w:rsidR="00506F13">
        <w:rPr>
          <w:bCs/>
        </w:rPr>
        <w:t xml:space="preserve"> up</w:t>
      </w:r>
      <w:r w:rsidRPr="00BB04C3">
        <w:rPr>
          <w:bCs/>
        </w:rPr>
        <w:t xml:space="preserve"> to RAN2. </w:t>
      </w:r>
    </w:p>
    <w:p w14:paraId="310938D4" w14:textId="77777777" w:rsidR="00C1259D" w:rsidRPr="00C1259D" w:rsidRDefault="00C1259D" w:rsidP="00C1259D"/>
    <w:p w14:paraId="40182002" w14:textId="7A4D3040" w:rsidR="00F14533" w:rsidRDefault="00855BA4" w:rsidP="00F14533">
      <w:pPr>
        <w:pStyle w:val="Heading2"/>
        <w:rPr>
          <w:lang w:eastAsia="zh-CN"/>
        </w:rPr>
      </w:pPr>
      <w:r>
        <w:rPr>
          <w:rFonts w:eastAsia="SimSun"/>
          <w:lang w:eastAsia="zh-CN"/>
        </w:rPr>
        <w:t>Prerequisites</w:t>
      </w:r>
      <w:r w:rsidR="00F14533">
        <w:rPr>
          <w:rFonts w:eastAsia="SimSun"/>
          <w:lang w:eastAsia="zh-CN"/>
        </w:rPr>
        <w:t xml:space="preserve"> for</w:t>
      </w:r>
      <w:r>
        <w:rPr>
          <w:rFonts w:eastAsia="SimSun"/>
          <w:lang w:eastAsia="zh-CN"/>
        </w:rPr>
        <w:t xml:space="preserve"> </w:t>
      </w:r>
      <w:r w:rsidR="00F14533">
        <w:rPr>
          <w:rFonts w:eastAsia="SimSun"/>
          <w:lang w:eastAsia="zh-CN"/>
        </w:rPr>
        <w:t xml:space="preserve">FG 53-2 </w:t>
      </w:r>
    </w:p>
    <w:p w14:paraId="0C5642B4" w14:textId="5C0A30FD" w:rsidR="00ED1E05" w:rsidRDefault="00302674" w:rsidP="00F14533">
      <w:pPr>
        <w:rPr>
          <w:rFonts w:eastAsiaTheme="minorEastAsia"/>
        </w:rPr>
      </w:pPr>
      <w:r>
        <w:rPr>
          <w:rFonts w:eastAsiaTheme="minorEastAsia"/>
        </w:rPr>
        <w:t>About the p</w:t>
      </w:r>
      <w:r w:rsidRPr="00302674">
        <w:rPr>
          <w:rFonts w:eastAsiaTheme="minorEastAsia"/>
        </w:rPr>
        <w:t>rerequisites of FG53-2 (B-1-2)</w:t>
      </w:r>
      <w:r>
        <w:rPr>
          <w:rFonts w:eastAsiaTheme="minorEastAsia"/>
        </w:rPr>
        <w:t xml:space="preserve">, </w:t>
      </w:r>
      <w:r w:rsidR="00593B13">
        <w:rPr>
          <w:rFonts w:eastAsiaTheme="minorEastAsia"/>
        </w:rPr>
        <w:t xml:space="preserve">currently CSI-RS based L1 measurements ([FG </w:t>
      </w:r>
      <w:r w:rsidRPr="00302674">
        <w:rPr>
          <w:rFonts w:eastAsiaTheme="minorEastAsia"/>
        </w:rPr>
        <w:t>1-7, 2-24, 2-31</w:t>
      </w:r>
      <w:r w:rsidR="00593B13">
        <w:rPr>
          <w:rFonts w:eastAsiaTheme="minorEastAsia"/>
        </w:rPr>
        <w:t>]) are listed</w:t>
      </w:r>
      <w:r w:rsidR="009C5A09">
        <w:rPr>
          <w:rFonts w:eastAsiaTheme="minorEastAsia"/>
        </w:rPr>
        <w:t xml:space="preserve"> with square brackets</w:t>
      </w:r>
      <w:r w:rsidR="00593B13">
        <w:rPr>
          <w:rFonts w:eastAsiaTheme="minorEastAsia"/>
        </w:rPr>
        <w:t>.</w:t>
      </w:r>
      <w:r w:rsidR="00352B98">
        <w:rPr>
          <w:rFonts w:eastAsiaTheme="minorEastAsia"/>
        </w:rPr>
        <w:t xml:space="preserve"> </w:t>
      </w:r>
      <w:r w:rsidR="009E5987">
        <w:rPr>
          <w:rFonts w:eastAsiaTheme="minorEastAsia"/>
        </w:rPr>
        <w:t xml:space="preserve">Recall that B-1-1 was proposed in the first place because the IODT availability for Option A with FG 1-7, 2-24, and FG 2-31 was questioned. </w:t>
      </w:r>
      <w:r w:rsidR="00352B98">
        <w:rPr>
          <w:rFonts w:eastAsiaTheme="minorEastAsia"/>
        </w:rPr>
        <w:t>Option A, Option C, and B-1-</w:t>
      </w:r>
      <w:r w:rsidR="003A2251">
        <w:rPr>
          <w:rFonts w:eastAsiaTheme="minorEastAsia"/>
        </w:rPr>
        <w:t>1</w:t>
      </w:r>
      <w:r w:rsidR="00352B98">
        <w:rPr>
          <w:rFonts w:eastAsiaTheme="minorEastAsia"/>
        </w:rPr>
        <w:t>/B-1-</w:t>
      </w:r>
      <w:r w:rsidR="003A2251">
        <w:rPr>
          <w:rFonts w:eastAsiaTheme="minorEastAsia"/>
        </w:rPr>
        <w:t>2</w:t>
      </w:r>
      <w:r w:rsidR="00352B98">
        <w:rPr>
          <w:rFonts w:eastAsiaTheme="minorEastAsia"/>
        </w:rPr>
        <w:t xml:space="preserve"> are alternative solutions to support BWP without restriction</w:t>
      </w:r>
      <w:r w:rsidR="00982D73">
        <w:rPr>
          <w:rFonts w:eastAsiaTheme="minorEastAsia"/>
        </w:rPr>
        <w:t xml:space="preserve">. </w:t>
      </w:r>
      <w:r w:rsidR="009E5987">
        <w:rPr>
          <w:rFonts w:eastAsiaTheme="minorEastAsia"/>
        </w:rPr>
        <w:t>For an infra vendor that is interested in supporting this feature, it is likely only one the options (A, B</w:t>
      </w:r>
      <w:r w:rsidR="003A2251">
        <w:rPr>
          <w:rFonts w:eastAsiaTheme="minorEastAsia"/>
        </w:rPr>
        <w:t>-1-1</w:t>
      </w:r>
      <w:r w:rsidR="009E5987">
        <w:rPr>
          <w:rFonts w:eastAsiaTheme="minorEastAsia"/>
        </w:rPr>
        <w:t xml:space="preserve">, </w:t>
      </w:r>
      <w:r w:rsidR="003A2251">
        <w:rPr>
          <w:rFonts w:eastAsiaTheme="minorEastAsia"/>
        </w:rPr>
        <w:t xml:space="preserve">B-1-2, </w:t>
      </w:r>
      <w:r w:rsidR="009E5987">
        <w:rPr>
          <w:rFonts w:eastAsiaTheme="minorEastAsia"/>
        </w:rPr>
        <w:t xml:space="preserve">or C) would be implemented. </w:t>
      </w:r>
      <w:r w:rsidR="006B04C6">
        <w:rPr>
          <w:rFonts w:eastAsiaTheme="minorEastAsia"/>
        </w:rPr>
        <w:t xml:space="preserve">The IODT availability </w:t>
      </w:r>
      <w:r w:rsidR="00E10DB6">
        <w:rPr>
          <w:rFonts w:eastAsiaTheme="minorEastAsia"/>
        </w:rPr>
        <w:t>for the other</w:t>
      </w:r>
      <w:r w:rsidR="001F6845">
        <w:rPr>
          <w:rFonts w:eastAsiaTheme="minorEastAsia"/>
        </w:rPr>
        <w:t xml:space="preserve"> </w:t>
      </w:r>
      <w:r w:rsidR="00E10DB6">
        <w:rPr>
          <w:rFonts w:eastAsiaTheme="minorEastAsia"/>
        </w:rPr>
        <w:t xml:space="preserve">options may be questionable. Therefore, we are not sure we should list </w:t>
      </w:r>
      <w:r w:rsidR="00E10DB6" w:rsidRPr="00E10DB6">
        <w:rPr>
          <w:rFonts w:eastAsiaTheme="minorEastAsia"/>
        </w:rPr>
        <w:t>FGs 1-7, 2-24, 2-31, and 53-3</w:t>
      </w:r>
      <w:r w:rsidR="00E10DB6">
        <w:rPr>
          <w:rFonts w:eastAsiaTheme="minorEastAsia"/>
        </w:rPr>
        <w:t xml:space="preserve"> as prerequisites for FG 53-2 without any further clarification. In addition, if FGs 1-7, 2-24, and 2-31 are listed as prerequisites, does </w:t>
      </w:r>
      <w:r w:rsidR="009C5A09">
        <w:rPr>
          <w:rFonts w:eastAsiaTheme="minorEastAsia"/>
        </w:rPr>
        <w:t xml:space="preserve">it mean that </w:t>
      </w:r>
      <w:r w:rsidR="00E10DB6">
        <w:rPr>
          <w:rFonts w:eastAsiaTheme="minorEastAsia"/>
        </w:rPr>
        <w:t>the UE need</w:t>
      </w:r>
      <w:r w:rsidR="009C5A09">
        <w:rPr>
          <w:rFonts w:eastAsiaTheme="minorEastAsia"/>
        </w:rPr>
        <w:t>s</w:t>
      </w:r>
      <w:r w:rsidR="00E10DB6">
        <w:rPr>
          <w:rFonts w:eastAsiaTheme="minorEastAsia"/>
        </w:rPr>
        <w:t xml:space="preserve"> to do IODT in a deployment where it is configured with CSI-RS for these L1 measurements on an active BWP that does </w:t>
      </w:r>
      <w:r w:rsidR="00E10DB6" w:rsidRPr="00E10DB6">
        <w:rPr>
          <w:rFonts w:eastAsiaTheme="minorEastAsia"/>
          <w:i/>
          <w:iCs/>
          <w:u w:val="single"/>
        </w:rPr>
        <w:t>not</w:t>
      </w:r>
      <w:r w:rsidR="00E10DB6">
        <w:rPr>
          <w:rFonts w:eastAsiaTheme="minorEastAsia"/>
        </w:rPr>
        <w:t xml:space="preserve"> contain CD-SSB? </w:t>
      </w:r>
      <w:r w:rsidR="009C5A09">
        <w:rPr>
          <w:rFonts w:eastAsiaTheme="minorEastAsia"/>
        </w:rPr>
        <w:t>Or does it mean that UE can do IODT for these CSI-RS related FGs in any deployments including when the active BWP always contain CD-SSB</w:t>
      </w:r>
      <w:r w:rsidR="00DD3E8C">
        <w:rPr>
          <w:rFonts w:eastAsiaTheme="minorEastAsia"/>
        </w:rPr>
        <w:t xml:space="preserve"> (i.e. based on FG6-1 deployment)</w:t>
      </w:r>
      <w:r w:rsidR="009C5A09">
        <w:rPr>
          <w:rFonts w:eastAsiaTheme="minorEastAsia"/>
        </w:rPr>
        <w:t>?</w:t>
      </w:r>
    </w:p>
    <w:p w14:paraId="06CBE5E8" w14:textId="5B5E0584" w:rsidR="00DB7797" w:rsidRDefault="00FB3DF0" w:rsidP="00093981">
      <w:pPr>
        <w:pStyle w:val="Caption"/>
      </w:pPr>
      <w:bookmarkStart w:id="4" w:name="_Ref135070175"/>
      <w:bookmarkStart w:id="5" w:name="_Ref135347282"/>
      <w:r>
        <w:t xml:space="preserve">Proposal </w:t>
      </w:r>
      <w:fldSimple w:instr=" SEQ Proposal \* ARABIC ">
        <w:r w:rsidR="005E7F9C">
          <w:rPr>
            <w:noProof/>
          </w:rPr>
          <w:t>3</w:t>
        </w:r>
      </w:fldSimple>
      <w:r>
        <w:t xml:space="preserve">: </w:t>
      </w:r>
      <w:r w:rsidR="0058606E">
        <w:t xml:space="preserve">RAN1 discusses </w:t>
      </w:r>
      <w:r w:rsidR="00E10DB6">
        <w:t xml:space="preserve">what it means to list the alternative solutions, </w:t>
      </w:r>
      <w:r w:rsidR="00170236">
        <w:t>especially</w:t>
      </w:r>
      <w:r w:rsidR="00693B32">
        <w:t xml:space="preserve"> </w:t>
      </w:r>
      <w:r w:rsidR="00E10DB6">
        <w:t>Option A, as pre</w:t>
      </w:r>
      <w:r>
        <w:t>requisite</w:t>
      </w:r>
      <w:r w:rsidR="00E10DB6">
        <w:t>s</w:t>
      </w:r>
      <w:r>
        <w:t xml:space="preserve"> for FG 53-2 </w:t>
      </w:r>
      <w:bookmarkEnd w:id="4"/>
      <w:r w:rsidR="000B4D21">
        <w:t>to support BWP without restriction.</w:t>
      </w:r>
      <w:bookmarkEnd w:id="5"/>
      <w:r w:rsidR="000B4D21">
        <w:t xml:space="preserve"> </w:t>
      </w:r>
    </w:p>
    <w:p w14:paraId="14ACAA2A" w14:textId="66940DAF" w:rsidR="0013600D" w:rsidRPr="0013600D" w:rsidRDefault="0013600D" w:rsidP="0013600D">
      <w:pPr>
        <w:pStyle w:val="Caption"/>
      </w:pPr>
      <w:r>
        <w:t xml:space="preserve">Proposal </w:t>
      </w:r>
      <w:fldSimple w:instr=" SEQ Proposal \* ARABIC ">
        <w:r w:rsidR="005E7F9C">
          <w:rPr>
            <w:noProof/>
          </w:rPr>
          <w:t>4</w:t>
        </w:r>
      </w:fldSimple>
      <w:r>
        <w:t xml:space="preserve">: FGs </w:t>
      </w:r>
      <w:r w:rsidRPr="0013600D">
        <w:t>[1-7, 2-24, 2-31]</w:t>
      </w:r>
      <w:r>
        <w:t xml:space="preserve"> are not listed as prerequisites for FG 53-2. </w:t>
      </w:r>
    </w:p>
    <w:p w14:paraId="573FB724" w14:textId="2C437CB2" w:rsidR="00DB7797" w:rsidRDefault="001D4C60" w:rsidP="00DB7797">
      <w:pPr>
        <w:pStyle w:val="Heading2"/>
        <w:rPr>
          <w:lang w:eastAsia="zh-CN"/>
        </w:rPr>
      </w:pPr>
      <w:r>
        <w:rPr>
          <w:rFonts w:eastAsia="SimSun"/>
          <w:lang w:eastAsia="zh-CN"/>
        </w:rPr>
        <w:lastRenderedPageBreak/>
        <w:t xml:space="preserve">Indication for Option A support </w:t>
      </w:r>
      <w:r w:rsidR="00DB7797">
        <w:rPr>
          <w:rFonts w:eastAsia="SimSun"/>
          <w:lang w:eastAsia="zh-CN"/>
        </w:rPr>
        <w:t xml:space="preserve"> </w:t>
      </w:r>
    </w:p>
    <w:p w14:paraId="5B7E36AA" w14:textId="0B84F1AB" w:rsidR="00FB3DF0" w:rsidRPr="004A71FC" w:rsidRDefault="00F533D4" w:rsidP="00FB3DF0">
      <w:pPr>
        <w:rPr>
          <w:rFonts w:eastAsiaTheme="minorEastAsia"/>
        </w:rPr>
      </w:pPr>
      <w:r w:rsidRPr="004A71FC">
        <w:rPr>
          <w:rFonts w:eastAsiaTheme="minorEastAsia"/>
        </w:rPr>
        <w:t xml:space="preserve">The following </w:t>
      </w:r>
      <w:r w:rsidR="008D59B8" w:rsidRPr="004A71FC">
        <w:rPr>
          <w:rFonts w:eastAsiaTheme="minorEastAsia"/>
        </w:rPr>
        <w:t xml:space="preserve">FFS point was </w:t>
      </w:r>
      <w:r w:rsidRPr="004A71FC">
        <w:rPr>
          <w:rFonts w:eastAsiaTheme="minorEastAsia"/>
        </w:rPr>
        <w:t>captured</w:t>
      </w:r>
      <w:r w:rsidR="008D59B8" w:rsidRPr="004A71FC">
        <w:rPr>
          <w:rFonts w:eastAsiaTheme="minorEastAsia"/>
        </w:rPr>
        <w:t xml:space="preserve"> at </w:t>
      </w:r>
      <w:r w:rsidR="00835960">
        <w:rPr>
          <w:rFonts w:eastAsiaTheme="minorEastAsia"/>
        </w:rPr>
        <w:t>RAN1</w:t>
      </w:r>
      <w:r w:rsidR="00835960">
        <w:rPr>
          <w:rFonts w:eastAsiaTheme="minorEastAsia" w:hint="eastAsia"/>
          <w:lang w:eastAsia="zh-TW"/>
        </w:rPr>
        <w:t>#1</w:t>
      </w:r>
      <w:r w:rsidR="00835960">
        <w:rPr>
          <w:rFonts w:eastAsiaTheme="minorEastAsia"/>
          <w:lang w:eastAsia="zh-TW"/>
        </w:rPr>
        <w:t>12bis-e</w:t>
      </w:r>
      <w:r w:rsidR="008D59B8" w:rsidRPr="004A71FC">
        <w:rPr>
          <w:rFonts w:eastAsiaTheme="minorEastAsia"/>
        </w:rPr>
        <w:t xml:space="preserve"> </w:t>
      </w:r>
      <w:r w:rsidRPr="004A71FC">
        <w:rPr>
          <w:rFonts w:eastAsiaTheme="minorEastAsia"/>
        </w:rPr>
        <w:t>meeting</w:t>
      </w:r>
      <w:r w:rsidR="00835960">
        <w:rPr>
          <w:rFonts w:eastAsiaTheme="minorEastAsia"/>
        </w:rPr>
        <w:t xml:space="preserve"> but has not been discussed since then</w:t>
      </w:r>
      <w:r w:rsidRPr="004A71FC">
        <w:rPr>
          <w:rFonts w:eastAsiaTheme="minorEastAsia"/>
        </w:rPr>
        <w:t xml:space="preserve">: </w:t>
      </w:r>
    </w:p>
    <w:p w14:paraId="003078FA" w14:textId="4A1E81D2" w:rsidR="00B24FE9" w:rsidRPr="004A71FC" w:rsidRDefault="00063EA4" w:rsidP="00B4554A">
      <w:pPr>
        <w:pStyle w:val="ListParagraph"/>
        <w:numPr>
          <w:ilvl w:val="0"/>
          <w:numId w:val="23"/>
        </w:numPr>
        <w:ind w:firstLineChars="0"/>
        <w:rPr>
          <w:rFonts w:eastAsiaTheme="minorEastAsia"/>
          <w:b/>
          <w:bCs/>
          <w:i/>
          <w:iCs/>
          <w:sz w:val="20"/>
          <w:szCs w:val="20"/>
        </w:rPr>
      </w:pPr>
      <w:r w:rsidRPr="004A71FC">
        <w:rPr>
          <w:rFonts w:eastAsiaTheme="minorEastAsia"/>
          <w:b/>
          <w:bCs/>
          <w:i/>
          <w:iCs/>
          <w:sz w:val="20"/>
          <w:szCs w:val="20"/>
        </w:rPr>
        <w:t>FFS: further clarify relationship to existing FG 6-1a for Option A (RLM/BM/BFD measurements based on CSI-RS within active BWP)</w:t>
      </w:r>
    </w:p>
    <w:p w14:paraId="6253D063" w14:textId="446E60EC" w:rsidR="00B24FE9" w:rsidRPr="004A71FC" w:rsidRDefault="00B24FE9" w:rsidP="00FB3DF0">
      <w:pPr>
        <w:rPr>
          <w:rFonts w:eastAsiaTheme="minorEastAsia"/>
        </w:rPr>
      </w:pPr>
    </w:p>
    <w:p w14:paraId="57A5DE5C" w14:textId="52CF01B7" w:rsidR="00153D65" w:rsidRDefault="00153D65" w:rsidP="00153D65">
      <w:pPr>
        <w:rPr>
          <w:rFonts w:eastAsiaTheme="minorEastAsia"/>
        </w:rPr>
      </w:pPr>
      <w:r w:rsidRPr="004A71FC">
        <w:rPr>
          <w:rFonts w:eastAsiaTheme="minorEastAsia"/>
        </w:rPr>
        <w:t>For this issue, based on RAN agreements, Option A is the ex</w:t>
      </w:r>
      <w:r w:rsidRPr="00153D65">
        <w:rPr>
          <w:rFonts w:eastAsiaTheme="minorEastAsia"/>
        </w:rPr>
        <w:t xml:space="preserve">isting solution to FG 6-1a. Therefore, UE can indicate its support for Option A via FG 6-1a. </w:t>
      </w:r>
    </w:p>
    <w:p w14:paraId="59891A58" w14:textId="75C70402" w:rsidR="00B24FE9" w:rsidRDefault="00153D65" w:rsidP="00430CC7">
      <w:pPr>
        <w:pStyle w:val="Caption"/>
        <w:rPr>
          <w:rFonts w:eastAsiaTheme="minorEastAsia"/>
        </w:rPr>
      </w:pPr>
      <w:bookmarkStart w:id="6" w:name="_Ref135070182"/>
      <w:r>
        <w:t xml:space="preserve">Proposal </w:t>
      </w:r>
      <w:fldSimple w:instr=" SEQ Proposal \* ARABIC ">
        <w:r w:rsidR="005E7F9C">
          <w:rPr>
            <w:noProof/>
          </w:rPr>
          <w:t>5</w:t>
        </w:r>
      </w:fldSimple>
      <w:r>
        <w:t xml:space="preserve">: </w:t>
      </w:r>
      <w:r w:rsidR="000F356A">
        <w:rPr>
          <w:rFonts w:eastAsiaTheme="minorEastAsia"/>
        </w:rPr>
        <w:t>F</w:t>
      </w:r>
      <w:r w:rsidR="00F35256">
        <w:rPr>
          <w:rFonts w:eastAsiaTheme="minorEastAsia"/>
        </w:rPr>
        <w:t>or</w:t>
      </w:r>
      <w:r w:rsidRPr="00153D65">
        <w:rPr>
          <w:rFonts w:eastAsiaTheme="minorEastAsia"/>
        </w:rPr>
        <w:t xml:space="preserve"> Option A, UE </w:t>
      </w:r>
      <w:r w:rsidR="00A3176B">
        <w:rPr>
          <w:rFonts w:eastAsiaTheme="minorEastAsia"/>
        </w:rPr>
        <w:t xml:space="preserve">uses </w:t>
      </w:r>
      <w:r w:rsidRPr="00153D65">
        <w:rPr>
          <w:rFonts w:eastAsiaTheme="minorEastAsia"/>
        </w:rPr>
        <w:t>FG6-1a</w:t>
      </w:r>
      <w:r w:rsidR="00CB6411">
        <w:rPr>
          <w:rFonts w:eastAsiaTheme="minorEastAsia"/>
        </w:rPr>
        <w:t xml:space="preserve"> </w:t>
      </w:r>
      <w:r w:rsidRPr="00153D65">
        <w:rPr>
          <w:rFonts w:eastAsiaTheme="minorEastAsia"/>
        </w:rPr>
        <w:t>to indicate the support for RLM/BM/BFD measurements based on CSI-RS within active BWP.</w:t>
      </w:r>
      <w:bookmarkEnd w:id="6"/>
    </w:p>
    <w:p w14:paraId="05111596" w14:textId="7B75D961" w:rsidR="00210A3F" w:rsidRDefault="00210A3F" w:rsidP="00210A3F">
      <w:pPr>
        <w:rPr>
          <w:rFonts w:eastAsiaTheme="minorEastAsia"/>
        </w:rPr>
      </w:pPr>
    </w:p>
    <w:p w14:paraId="6264A478" w14:textId="3BF09265" w:rsidR="00210A3F" w:rsidRDefault="00620F30" w:rsidP="00210A3F">
      <w:pPr>
        <w:pStyle w:val="Heading2"/>
        <w:rPr>
          <w:rFonts w:eastAsia="SimSun"/>
          <w:lang w:eastAsia="zh-CN"/>
        </w:rPr>
      </w:pPr>
      <w:r>
        <w:rPr>
          <w:rFonts w:eastAsia="SimSun"/>
          <w:lang w:eastAsia="zh-CN"/>
        </w:rPr>
        <w:t>Rate matching</w:t>
      </w:r>
      <w:r w:rsidR="00210A3F">
        <w:rPr>
          <w:rFonts w:eastAsia="SimSun"/>
          <w:lang w:eastAsia="zh-CN"/>
        </w:rPr>
        <w:t xml:space="preserve"> </w:t>
      </w:r>
      <w:r>
        <w:rPr>
          <w:rFonts w:eastAsia="SimSun"/>
          <w:lang w:eastAsia="zh-CN"/>
        </w:rPr>
        <w:t>periodicity</w:t>
      </w:r>
    </w:p>
    <w:p w14:paraId="3BD0EC6D" w14:textId="27FA28EF" w:rsidR="00424004" w:rsidRDefault="00FB3FD8" w:rsidP="00424004">
      <w:pPr>
        <w:rPr>
          <w:rFonts w:eastAsia="SimSun"/>
          <w:lang w:val="en-GB" w:eastAsia="zh-CN"/>
        </w:rPr>
      </w:pPr>
      <w:r>
        <w:t xml:space="preserve">For Option C, </w:t>
      </w:r>
      <w:r w:rsidR="00BE67FE">
        <w:t xml:space="preserve">NCD-SSB can be </w:t>
      </w:r>
      <w:r w:rsidR="000E46EA">
        <w:t xml:space="preserve">only </w:t>
      </w:r>
      <w:r w:rsidR="00BE67FE">
        <w:t xml:space="preserve">configured to </w:t>
      </w:r>
      <w:r w:rsidR="000E46EA">
        <w:t xml:space="preserve">a </w:t>
      </w:r>
      <w:r w:rsidR="00BE67FE">
        <w:t xml:space="preserve">UE via dedicated BWP configuration. However, </w:t>
      </w:r>
      <w:r w:rsidR="000E46EA">
        <w:t xml:space="preserve">other UEs </w:t>
      </w:r>
      <w:r w:rsidR="00FB2F34">
        <w:t>are</w:t>
      </w:r>
      <w:r w:rsidR="000E46EA">
        <w:t xml:space="preserve"> </w:t>
      </w:r>
      <w:r w:rsidR="00BE67FE">
        <w:t xml:space="preserve">aware of the presence of NCD-SSB and cannot rate match around NCD-SSB unless instructed by its serving gNB. Unfortunately, the maximum periodicity of </w:t>
      </w:r>
      <w:r w:rsidR="00BE67FE" w:rsidRPr="00F31814">
        <w:rPr>
          <w:i/>
          <w:iCs/>
        </w:rPr>
        <w:t>RateMatchPattern</w:t>
      </w:r>
      <w:r w:rsidR="00BE67FE">
        <w:t xml:space="preserve"> is only 40ms which is less than the configurable periodicities of 80ms and 160ms for NCD-SSB. Considering </w:t>
      </w:r>
      <w:r w:rsidR="006D4397">
        <w:t xml:space="preserve">the </w:t>
      </w:r>
      <w:r w:rsidR="00BE67FE">
        <w:t xml:space="preserve">trade-off between signaling overhead and specification completeness, we hence propose to add periodicities of n80 and n160 to </w:t>
      </w:r>
      <w:r w:rsidR="00BE67FE" w:rsidRPr="00F31814">
        <w:rPr>
          <w:i/>
          <w:iCs/>
        </w:rPr>
        <w:t>RateMatchPattern</w:t>
      </w:r>
      <w:r w:rsidR="00BE67FE">
        <w:rPr>
          <w:i/>
          <w:iCs/>
        </w:rPr>
        <w:t xml:space="preserve"> </w:t>
      </w:r>
      <w:r w:rsidR="00BE67FE">
        <w:t>to avoid unnecessary resource waste when NCD-SSB is configured with a periodicity of 80ms or 160ms at least for 15kHz and 30kHz SCS.</w:t>
      </w:r>
    </w:p>
    <w:p w14:paraId="64F1B124" w14:textId="77777777" w:rsidR="000E46EA" w:rsidRDefault="000E46EA" w:rsidP="000E46EA">
      <w:r>
        <w:rPr>
          <w:rFonts w:hint="eastAsia"/>
        </w:rPr>
        <w:t>A</w:t>
      </w:r>
      <w:r>
        <w:t xml:space="preserve">s seen in TS 38.331, NCD-SSB can be configured with a periodicity of {5, 10, 20, 40, 80, or 160} msec. </w:t>
      </w:r>
    </w:p>
    <w:tbl>
      <w:tblPr>
        <w:tblStyle w:val="TableGrid"/>
        <w:tblW w:w="0" w:type="auto"/>
        <w:tblLook w:val="04A0" w:firstRow="1" w:lastRow="0" w:firstColumn="1" w:lastColumn="0" w:noHBand="0" w:noVBand="1"/>
      </w:tblPr>
      <w:tblGrid>
        <w:gridCol w:w="9631"/>
      </w:tblGrid>
      <w:tr w:rsidR="000E46EA" w:rsidRPr="009C24E3" w14:paraId="0998B4B2" w14:textId="77777777" w:rsidTr="00C858DD">
        <w:tc>
          <w:tcPr>
            <w:tcW w:w="9631" w:type="dxa"/>
          </w:tcPr>
          <w:p w14:paraId="2725A445" w14:textId="77777777" w:rsidR="000E46EA" w:rsidRPr="009C24E3" w:rsidRDefault="000E46EA" w:rsidP="00C858DD">
            <w:pPr>
              <w:pStyle w:val="TH"/>
              <w:rPr>
                <w:sz w:val="16"/>
                <w:szCs w:val="16"/>
              </w:rPr>
            </w:pPr>
            <w:r w:rsidRPr="009C24E3">
              <w:rPr>
                <w:i/>
                <w:sz w:val="16"/>
                <w:szCs w:val="16"/>
              </w:rPr>
              <w:t>NonCellDefiningSSB</w:t>
            </w:r>
            <w:r w:rsidRPr="009C24E3">
              <w:rPr>
                <w:sz w:val="16"/>
                <w:szCs w:val="16"/>
              </w:rPr>
              <w:t xml:space="preserve"> information element</w:t>
            </w:r>
          </w:p>
          <w:p w14:paraId="6A1BBE03" w14:textId="77777777" w:rsidR="000E46EA" w:rsidRPr="009C24E3" w:rsidRDefault="000E46EA" w:rsidP="00C858DD">
            <w:pPr>
              <w:pStyle w:val="PL"/>
              <w:rPr>
                <w:sz w:val="12"/>
                <w:szCs w:val="12"/>
              </w:rPr>
            </w:pPr>
            <w:r w:rsidRPr="009C24E3">
              <w:rPr>
                <w:sz w:val="12"/>
                <w:szCs w:val="12"/>
              </w:rPr>
              <w:t xml:space="preserve">NonCellDefiningSSB-r17 ::=      </w:t>
            </w:r>
            <w:r w:rsidRPr="009C24E3">
              <w:rPr>
                <w:color w:val="993366"/>
                <w:sz w:val="12"/>
                <w:szCs w:val="12"/>
              </w:rPr>
              <w:t>SEQUENCE</w:t>
            </w:r>
            <w:r w:rsidRPr="009C24E3">
              <w:rPr>
                <w:sz w:val="12"/>
                <w:szCs w:val="12"/>
              </w:rPr>
              <w:t xml:space="preserve"> {</w:t>
            </w:r>
          </w:p>
          <w:p w14:paraId="455555DA" w14:textId="77777777" w:rsidR="000E46EA" w:rsidRPr="009C24E3" w:rsidRDefault="000E46EA" w:rsidP="00C858DD">
            <w:pPr>
              <w:pStyle w:val="PL"/>
              <w:rPr>
                <w:sz w:val="12"/>
                <w:szCs w:val="12"/>
              </w:rPr>
            </w:pPr>
            <w:r w:rsidRPr="009C24E3">
              <w:rPr>
                <w:sz w:val="12"/>
                <w:szCs w:val="12"/>
              </w:rPr>
              <w:t xml:space="preserve">    absoluteFrequencySSB-r17        ARFCN-ValueNR,</w:t>
            </w:r>
          </w:p>
          <w:p w14:paraId="75CB6116" w14:textId="77777777" w:rsidR="000E46EA" w:rsidRPr="009C24E3" w:rsidRDefault="000E46EA" w:rsidP="00C858DD">
            <w:pPr>
              <w:pStyle w:val="PL"/>
              <w:rPr>
                <w:color w:val="808080"/>
                <w:sz w:val="12"/>
                <w:szCs w:val="12"/>
              </w:rPr>
            </w:pPr>
            <w:r w:rsidRPr="009C24E3">
              <w:rPr>
                <w:sz w:val="12"/>
                <w:szCs w:val="12"/>
              </w:rPr>
              <w:t xml:space="preserve">    ssb-Periodicity-r17             </w:t>
            </w:r>
            <w:r w:rsidRPr="009C24E3">
              <w:rPr>
                <w:color w:val="993366"/>
                <w:sz w:val="12"/>
                <w:szCs w:val="12"/>
              </w:rPr>
              <w:t>ENUMERATED</w:t>
            </w:r>
            <w:r w:rsidRPr="009C24E3">
              <w:rPr>
                <w:sz w:val="12"/>
                <w:szCs w:val="12"/>
              </w:rPr>
              <w:t xml:space="preserve"> { ms5, ms10, ms20, ms40, </w:t>
            </w:r>
            <w:r w:rsidRPr="009C24E3">
              <w:rPr>
                <w:b/>
                <w:bCs/>
                <w:sz w:val="12"/>
                <w:szCs w:val="12"/>
                <w:highlight w:val="green"/>
              </w:rPr>
              <w:t>ms80, ms160</w:t>
            </w:r>
            <w:r w:rsidRPr="009C24E3">
              <w:rPr>
                <w:sz w:val="12"/>
                <w:szCs w:val="12"/>
              </w:rPr>
              <w:t xml:space="preserve">, spare2, spare1 }       </w:t>
            </w:r>
            <w:r w:rsidRPr="009C24E3">
              <w:rPr>
                <w:color w:val="993366"/>
                <w:sz w:val="12"/>
                <w:szCs w:val="12"/>
              </w:rPr>
              <w:t>OPTIONAL</w:t>
            </w:r>
            <w:r w:rsidRPr="009C24E3">
              <w:rPr>
                <w:sz w:val="12"/>
                <w:szCs w:val="12"/>
              </w:rPr>
              <w:t xml:space="preserve">,   </w:t>
            </w:r>
            <w:r w:rsidRPr="009C24E3">
              <w:rPr>
                <w:color w:val="808080"/>
                <w:sz w:val="12"/>
                <w:szCs w:val="12"/>
              </w:rPr>
              <w:t>-- Need S</w:t>
            </w:r>
          </w:p>
          <w:p w14:paraId="1658817B" w14:textId="77777777" w:rsidR="000E46EA" w:rsidRPr="009C24E3" w:rsidRDefault="000E46EA" w:rsidP="00C858DD">
            <w:pPr>
              <w:pStyle w:val="PL"/>
              <w:rPr>
                <w:color w:val="808080"/>
                <w:sz w:val="12"/>
                <w:szCs w:val="12"/>
              </w:rPr>
            </w:pPr>
            <w:r w:rsidRPr="009C24E3">
              <w:rPr>
                <w:sz w:val="12"/>
                <w:szCs w:val="12"/>
              </w:rPr>
              <w:t xml:space="preserve">    ssb-TimeOffset-r17              </w:t>
            </w:r>
            <w:r w:rsidRPr="009C24E3">
              <w:rPr>
                <w:color w:val="993366"/>
                <w:sz w:val="12"/>
                <w:szCs w:val="12"/>
              </w:rPr>
              <w:t>ENUMERATED</w:t>
            </w:r>
            <w:r w:rsidRPr="009C24E3">
              <w:rPr>
                <w:sz w:val="12"/>
                <w:szCs w:val="12"/>
              </w:rPr>
              <w:t xml:space="preserve"> { ms5, ms10, ms15, ms20, ms40, ms80, spare2, spare1 }      </w:t>
            </w:r>
            <w:r w:rsidRPr="009C24E3">
              <w:rPr>
                <w:color w:val="993366"/>
                <w:sz w:val="12"/>
                <w:szCs w:val="12"/>
              </w:rPr>
              <w:t>OPTIONAL</w:t>
            </w:r>
            <w:r w:rsidRPr="009C24E3">
              <w:rPr>
                <w:sz w:val="12"/>
                <w:szCs w:val="12"/>
              </w:rPr>
              <w:t xml:space="preserve">,   </w:t>
            </w:r>
            <w:r w:rsidRPr="009C24E3">
              <w:rPr>
                <w:color w:val="808080"/>
                <w:sz w:val="12"/>
                <w:szCs w:val="12"/>
              </w:rPr>
              <w:t>-- Need S</w:t>
            </w:r>
          </w:p>
          <w:p w14:paraId="5C6C0228" w14:textId="77777777" w:rsidR="000E46EA" w:rsidRPr="009C24E3" w:rsidRDefault="000E46EA" w:rsidP="00C858DD">
            <w:pPr>
              <w:pStyle w:val="PL"/>
              <w:rPr>
                <w:sz w:val="12"/>
                <w:szCs w:val="12"/>
              </w:rPr>
            </w:pPr>
            <w:r w:rsidRPr="009C24E3">
              <w:rPr>
                <w:sz w:val="12"/>
                <w:szCs w:val="12"/>
              </w:rPr>
              <w:t xml:space="preserve">    ...</w:t>
            </w:r>
          </w:p>
          <w:p w14:paraId="369B9465" w14:textId="77777777" w:rsidR="000E46EA" w:rsidRPr="009C24E3" w:rsidRDefault="000E46EA" w:rsidP="00C858DD">
            <w:pPr>
              <w:pStyle w:val="PL"/>
              <w:rPr>
                <w:sz w:val="12"/>
                <w:szCs w:val="12"/>
              </w:rPr>
            </w:pPr>
            <w:r w:rsidRPr="009C24E3">
              <w:rPr>
                <w:sz w:val="12"/>
                <w:szCs w:val="12"/>
              </w:rPr>
              <w:t>}</w:t>
            </w:r>
          </w:p>
        </w:tc>
      </w:tr>
    </w:tbl>
    <w:p w14:paraId="4258C783" w14:textId="77777777" w:rsidR="000E46EA" w:rsidRDefault="000E46EA" w:rsidP="000E46EA"/>
    <w:p w14:paraId="62EAC4EE" w14:textId="77777777" w:rsidR="000E46EA" w:rsidRPr="00362021" w:rsidRDefault="000E46EA" w:rsidP="000E46EA">
      <w:pPr>
        <w:rPr>
          <w:noProof/>
        </w:rPr>
      </w:pPr>
      <w:r w:rsidRPr="00362021">
        <w:rPr>
          <w:lang w:eastAsia="zh-CN"/>
        </w:rPr>
        <w:t xml:space="preserve">From 38.331, the maximum periodicity value from </w:t>
      </w:r>
      <w:r w:rsidRPr="00362021">
        <w:rPr>
          <w:noProof/>
        </w:rPr>
        <w:t>periodicityAndPattern is n40</w:t>
      </w:r>
      <w:r>
        <w:rPr>
          <w:noProof/>
        </w:rPr>
        <w:t xml:space="preserve">. </w:t>
      </w:r>
    </w:p>
    <w:tbl>
      <w:tblPr>
        <w:tblStyle w:val="TableGrid"/>
        <w:tblW w:w="10060" w:type="dxa"/>
        <w:tblLook w:val="04A0" w:firstRow="1" w:lastRow="0" w:firstColumn="1" w:lastColumn="0" w:noHBand="0" w:noVBand="1"/>
      </w:tblPr>
      <w:tblGrid>
        <w:gridCol w:w="10060"/>
      </w:tblGrid>
      <w:tr w:rsidR="000E46EA" w14:paraId="2C6B4183" w14:textId="77777777" w:rsidTr="00C858DD">
        <w:tc>
          <w:tcPr>
            <w:tcW w:w="10060" w:type="dxa"/>
          </w:tcPr>
          <w:p w14:paraId="6391BE38" w14:textId="77777777" w:rsidR="000E46EA" w:rsidRDefault="000E46EA" w:rsidP="00C858DD">
            <w:r>
              <w:rPr>
                <w:rFonts w:hint="eastAsia"/>
              </w:rPr>
              <w:t>3</w:t>
            </w:r>
            <w:r>
              <w:t>8.331</w:t>
            </w:r>
          </w:p>
          <w:p w14:paraId="693B496D" w14:textId="77777777" w:rsidR="000E46EA"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CC7B2"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RateMatchPattern ::=                SEQUENCE {</w:t>
            </w:r>
          </w:p>
          <w:p w14:paraId="2805BD20"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rateMatchPatternId                  RateMatchPatternId,</w:t>
            </w:r>
          </w:p>
          <w:p w14:paraId="7F3536B5"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80C5E6"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patternType                         CHOICE {</w:t>
            </w:r>
          </w:p>
          <w:p w14:paraId="6234E40A"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bitmaps                             SEQUENCE {</w:t>
            </w:r>
          </w:p>
          <w:p w14:paraId="221D4B85"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lastRenderedPageBreak/>
              <w:t xml:space="preserve">            resourceBlocks                      BIT STRING (SIZE (275)),</w:t>
            </w:r>
          </w:p>
          <w:p w14:paraId="58E6F8C5"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symbolsInResourceBlock              CHOICE {</w:t>
            </w:r>
          </w:p>
          <w:p w14:paraId="2FE27409"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oneSlot                             BIT STRING (SIZE (14)),</w:t>
            </w:r>
          </w:p>
          <w:p w14:paraId="1D8A4846"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twoSlots                            BIT STRING (SIZE (28))</w:t>
            </w:r>
          </w:p>
          <w:p w14:paraId="5D037873"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6930B781"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periodicityAndPattern               CHOICE {</w:t>
            </w:r>
          </w:p>
          <w:p w14:paraId="0CFCC701"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n2                                  BIT STRING (SIZE (2)),</w:t>
            </w:r>
          </w:p>
          <w:p w14:paraId="586B1D7F"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n4                                  BIT STRING (SIZE (4)),</w:t>
            </w:r>
          </w:p>
          <w:p w14:paraId="20576A74"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n5                                  BIT STRING (SIZE (5)),</w:t>
            </w:r>
          </w:p>
          <w:p w14:paraId="549BAB66"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n8                                  BIT STRING (SIZE (8)),</w:t>
            </w:r>
          </w:p>
          <w:p w14:paraId="730B37ED"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n10                                 BIT STRING (SIZE (10)),</w:t>
            </w:r>
          </w:p>
          <w:p w14:paraId="106D7111"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n20                                 BIT STRING (SIZE (20)),</w:t>
            </w:r>
          </w:p>
          <w:p w14:paraId="5197574A"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r w:rsidRPr="00E66914">
              <w:rPr>
                <w:rFonts w:ascii="Courier New" w:hAnsi="Courier New"/>
                <w:noProof/>
                <w:sz w:val="16"/>
                <w:highlight w:val="yellow"/>
              </w:rPr>
              <w:t>n40                                 BIT STRING (SIZE (40))</w:t>
            </w:r>
          </w:p>
          <w:p w14:paraId="35FCA1FA"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                                                                                           OPTIONAL,   -- Need S</w:t>
            </w:r>
          </w:p>
          <w:p w14:paraId="37DEC378"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77FDAFA7"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5A488A6F"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controlResourceSet                  ControlResourceSetId</w:t>
            </w:r>
          </w:p>
          <w:p w14:paraId="2BF3AC67"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3E29AA5C"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subcarrierSpacing                   SubcarrierSpacing                                               OPTIONAL,   -- Cond CellLevel</w:t>
            </w:r>
          </w:p>
          <w:p w14:paraId="5F795513"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dummy                               ENUMERATED { dynamic, semiStatic },</w:t>
            </w:r>
          </w:p>
          <w:p w14:paraId="4CC1A8F2"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3C7B2D19"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5C7DE21C"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controlResourceSet-r16              ControlResourceSetId-r16                                        OPTIONAL    -- Need R</w:t>
            </w:r>
          </w:p>
          <w:p w14:paraId="645837B1"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275D743E"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413A6D" w14:textId="77777777" w:rsidR="000E46EA" w:rsidRPr="00362021" w:rsidRDefault="000E46EA" w:rsidP="00C8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w:t>
            </w:r>
          </w:p>
        </w:tc>
      </w:tr>
    </w:tbl>
    <w:p w14:paraId="29BD173B" w14:textId="77777777" w:rsidR="000E46EA" w:rsidRPr="00362021" w:rsidRDefault="000E46EA" w:rsidP="000E46EA">
      <w:pPr>
        <w:rPr>
          <w:lang w:eastAsia="zh-CN"/>
        </w:rPr>
      </w:pPr>
    </w:p>
    <w:p w14:paraId="563107B3" w14:textId="77777777" w:rsidR="000E46EA" w:rsidRPr="00362021" w:rsidRDefault="000E46EA" w:rsidP="000E46EA">
      <w:r w:rsidRPr="00362021">
        <w:t>Besides, from 38.214, there is statement as follow</w:t>
      </w:r>
      <w:r>
        <w:t xml:space="preserve">s. </w:t>
      </w:r>
    </w:p>
    <w:tbl>
      <w:tblPr>
        <w:tblStyle w:val="TableGrid"/>
        <w:tblW w:w="0" w:type="auto"/>
        <w:tblLook w:val="04A0" w:firstRow="1" w:lastRow="0" w:firstColumn="1" w:lastColumn="0" w:noHBand="0" w:noVBand="1"/>
      </w:tblPr>
      <w:tblGrid>
        <w:gridCol w:w="9962"/>
      </w:tblGrid>
      <w:tr w:rsidR="000E46EA" w:rsidRPr="0061450F" w14:paraId="733C0C99" w14:textId="77777777" w:rsidTr="00C858DD">
        <w:tc>
          <w:tcPr>
            <w:tcW w:w="9962" w:type="dxa"/>
          </w:tcPr>
          <w:p w14:paraId="320152FE" w14:textId="77777777" w:rsidR="000E46EA" w:rsidRPr="0061450F" w:rsidRDefault="000E46EA" w:rsidP="00C858DD">
            <w:pPr>
              <w:rPr>
                <w:rFonts w:ascii="Times New Roman" w:hAnsi="Times New Roman"/>
              </w:rPr>
            </w:pPr>
            <w:r w:rsidRPr="0061450F">
              <w:rPr>
                <w:rFonts w:ascii="Times New Roman" w:hAnsi="Times New Roman"/>
              </w:rPr>
              <w:t>Clause 5.1.4.1 of TS 38.214</w:t>
            </w:r>
          </w:p>
          <w:p w14:paraId="77D9A280" w14:textId="77777777" w:rsidR="000E46EA" w:rsidRPr="0061450F" w:rsidRDefault="000E46EA" w:rsidP="00C858DD">
            <w:pPr>
              <w:rPr>
                <w:rFonts w:ascii="Times New Roman" w:hAnsi="Times New Roman"/>
              </w:rPr>
            </w:pPr>
            <w:r w:rsidRPr="0061450F">
              <w:rPr>
                <w:rFonts w:ascii="Times New Roman" w:hAnsi="Times New Roman"/>
              </w:rPr>
              <w:t xml:space="preserve">The </w:t>
            </w:r>
            <w:bookmarkStart w:id="7" w:name="_Hlk131682977"/>
            <w:r w:rsidRPr="0061450F">
              <w:rPr>
                <w:rFonts w:ascii="Times New Roman" w:hAnsi="Times New Roman"/>
              </w:rPr>
              <w:t xml:space="preserve">periodicityAndPattern </w:t>
            </w:r>
            <w:bookmarkEnd w:id="7"/>
            <w:r w:rsidRPr="0061450F">
              <w:rPr>
                <w:rFonts w:ascii="Times New Roman" w:hAnsi="Times New Roman"/>
              </w:rPr>
              <w:t>can be {1, 2, 4, 5, 8, 10, 20 or 40} units long</w:t>
            </w:r>
            <w:r w:rsidRPr="0061450F">
              <w:rPr>
                <w:rFonts w:ascii="Times New Roman" w:hAnsi="Times New Roman"/>
                <w:color w:val="000000"/>
              </w:rPr>
              <w:t xml:space="preserve">, but maximum of </w:t>
            </w:r>
            <w:r w:rsidRPr="0061450F">
              <w:rPr>
                <w:rFonts w:ascii="Times New Roman" w:hAnsi="Times New Roman"/>
                <w:color w:val="000000"/>
                <w:highlight w:val="yellow"/>
              </w:rPr>
              <w:t>40 msec</w:t>
            </w:r>
            <w:r w:rsidRPr="0061450F">
              <w:rPr>
                <w:rFonts w:ascii="Times New Roman" w:hAnsi="Times New Roman"/>
                <w:color w:val="000000"/>
              </w:rPr>
              <w:t>.</w:t>
            </w:r>
          </w:p>
        </w:tc>
      </w:tr>
    </w:tbl>
    <w:p w14:paraId="61BC2C69" w14:textId="77777777" w:rsidR="000E46EA" w:rsidRDefault="000E46EA" w:rsidP="000E46EA"/>
    <w:p w14:paraId="0B00A877" w14:textId="77777777" w:rsidR="000E46EA" w:rsidRDefault="000E46EA" w:rsidP="000E46EA">
      <w:r w:rsidRPr="00DB5D13">
        <w:t>But f</w:t>
      </w:r>
      <w:r w:rsidRPr="007D5F4D">
        <w:t xml:space="preserve">or NCD-SSB, gNB may configure </w:t>
      </w:r>
      <w:r>
        <w:t xml:space="preserve">a </w:t>
      </w:r>
      <w:r w:rsidRPr="007D5F4D">
        <w:t xml:space="preserve">longer periodicity than CD-SSB </w:t>
      </w:r>
      <w:r>
        <w:t>such as</w:t>
      </w:r>
      <w:r w:rsidRPr="007D5F4D">
        <w:t xml:space="preserve"> 40ms/80ms/160ms</w:t>
      </w:r>
      <w:r>
        <w:t>. With</w:t>
      </w:r>
      <w:r w:rsidRPr="007D5F4D">
        <w:t xml:space="preserve"> a </w:t>
      </w:r>
      <w:r w:rsidRPr="003667E4">
        <w:rPr>
          <w:i/>
          <w:iCs/>
        </w:rPr>
        <w:t>RateMatchPattern</w:t>
      </w:r>
      <w:r w:rsidRPr="00DB5D13">
        <w:t xml:space="preserve"> </w:t>
      </w:r>
      <w:r w:rsidRPr="007D5F4D">
        <w:t>periodicity shorter than</w:t>
      </w:r>
      <w:r>
        <w:t xml:space="preserve"> that of</w:t>
      </w:r>
      <w:r w:rsidRPr="007D5F4D">
        <w:t xml:space="preserve"> NCD-SSB, some R</w:t>
      </w:r>
      <w:r>
        <w:t>Es</w:t>
      </w:r>
      <w:r w:rsidRPr="007D5F4D">
        <w:t xml:space="preserve"> </w:t>
      </w:r>
      <w:r>
        <w:t xml:space="preserve">that are not used by NCD-SSB will be wasted. </w:t>
      </w:r>
    </w:p>
    <w:p w14:paraId="334B9B6C" w14:textId="1DBFB3A0" w:rsidR="000E46EA" w:rsidRPr="00DB5D13" w:rsidRDefault="000E46EA" w:rsidP="000E46EA">
      <w:r>
        <w:t>Therefore, w</w:t>
      </w:r>
      <w:r w:rsidRPr="007D5F4D">
        <w:t>e have following proposal</w:t>
      </w:r>
      <w:r w:rsidR="006D3216">
        <w:t>s</w:t>
      </w:r>
      <w:r w:rsidRPr="007D5F4D">
        <w:t>:</w:t>
      </w:r>
    </w:p>
    <w:p w14:paraId="7F5EF259" w14:textId="0D565312" w:rsidR="000E46EA" w:rsidRPr="00D42B2E" w:rsidRDefault="000E46EA" w:rsidP="00655B05">
      <w:pPr>
        <w:pStyle w:val="Caption"/>
        <w:rPr>
          <w:b w:val="0"/>
        </w:rPr>
      </w:pPr>
      <w:r>
        <w:t xml:space="preserve">Proposal </w:t>
      </w:r>
      <w:fldSimple w:instr=" SEQ Proposal \* ARABIC ">
        <w:r w:rsidR="005E7F9C">
          <w:rPr>
            <w:noProof/>
          </w:rPr>
          <w:t>6</w:t>
        </w:r>
      </w:fldSimple>
      <w:r w:rsidRPr="00CF0B2D">
        <w:rPr>
          <w:lang w:eastAsia="zh-CN"/>
        </w:rPr>
        <w:t xml:space="preserve">: </w:t>
      </w:r>
      <w:r>
        <w:rPr>
          <w:lang w:eastAsia="zh-CN"/>
        </w:rPr>
        <w:t>A</w:t>
      </w:r>
      <w:r w:rsidRPr="0069774A">
        <w:rPr>
          <w:lang w:eastAsia="zh-CN"/>
        </w:rPr>
        <w:t xml:space="preserve">dd periodicities of </w:t>
      </w:r>
      <w:r>
        <w:rPr>
          <w:lang w:eastAsia="zh-CN"/>
        </w:rPr>
        <w:t>n</w:t>
      </w:r>
      <w:r w:rsidRPr="0069774A">
        <w:rPr>
          <w:lang w:eastAsia="zh-CN"/>
        </w:rPr>
        <w:t xml:space="preserve">80 and </w:t>
      </w:r>
      <w:r>
        <w:rPr>
          <w:lang w:eastAsia="zh-CN"/>
        </w:rPr>
        <w:t>n</w:t>
      </w:r>
      <w:r w:rsidRPr="0069774A">
        <w:rPr>
          <w:lang w:eastAsia="zh-CN"/>
        </w:rPr>
        <w:t>160 to</w:t>
      </w:r>
      <w:r w:rsidRPr="008E2274">
        <w:t xml:space="preserve"> </w:t>
      </w:r>
      <w:r w:rsidRPr="008E2274">
        <w:rPr>
          <w:i/>
          <w:iCs/>
          <w:lang w:eastAsia="zh-CN"/>
        </w:rPr>
        <w:t>periodicityAndPattern</w:t>
      </w:r>
      <w:r>
        <w:rPr>
          <w:lang w:eastAsia="zh-CN"/>
        </w:rPr>
        <w:t xml:space="preserve"> in</w:t>
      </w:r>
      <w:r w:rsidRPr="0069774A">
        <w:rPr>
          <w:lang w:eastAsia="zh-CN"/>
        </w:rPr>
        <w:t xml:space="preserve"> </w:t>
      </w:r>
      <w:r w:rsidRPr="0069774A">
        <w:rPr>
          <w:i/>
          <w:iCs/>
          <w:lang w:eastAsia="zh-CN"/>
        </w:rPr>
        <w:t>RateMatchPattern</w:t>
      </w:r>
      <w:r w:rsidRPr="0069774A">
        <w:rPr>
          <w:lang w:eastAsia="zh-CN"/>
        </w:rPr>
        <w:t>.</w:t>
      </w:r>
      <w:r>
        <w:rPr>
          <w:lang w:eastAsia="zh-CN"/>
        </w:rPr>
        <w:t xml:space="preserve"> </w:t>
      </w:r>
      <w:r w:rsidR="00655B05">
        <w:rPr>
          <w:lang w:eastAsia="zh-CN"/>
        </w:rPr>
        <w:t>Include these to RRC parameters to RAN2.</w:t>
      </w:r>
    </w:p>
    <w:p w14:paraId="14A6FAD6" w14:textId="37C9CD4E" w:rsidR="000E46EA" w:rsidRDefault="00655B05" w:rsidP="00655B05">
      <w:pPr>
        <w:pStyle w:val="Caption"/>
        <w:rPr>
          <w:rFonts w:eastAsia="SimSun"/>
          <w:lang w:val="en-GB" w:eastAsia="zh-CN"/>
        </w:rPr>
      </w:pPr>
      <w:r>
        <w:t xml:space="preserve">Proposal </w:t>
      </w:r>
      <w:fldSimple w:instr=" SEQ Proposal \* ARABIC ">
        <w:r w:rsidR="005E7F9C">
          <w:rPr>
            <w:noProof/>
          </w:rPr>
          <w:t>7</w:t>
        </w:r>
      </w:fldSimple>
      <w:r>
        <w:t>: Adopt the following FG 53-4.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492"/>
        <w:gridCol w:w="2477"/>
        <w:gridCol w:w="2065"/>
        <w:gridCol w:w="1134"/>
        <w:gridCol w:w="527"/>
        <w:gridCol w:w="467"/>
        <w:gridCol w:w="2307"/>
        <w:gridCol w:w="544"/>
        <w:gridCol w:w="447"/>
        <w:gridCol w:w="447"/>
        <w:gridCol w:w="467"/>
        <w:gridCol w:w="222"/>
        <w:gridCol w:w="1260"/>
      </w:tblGrid>
      <w:tr w:rsidR="00CB18A1" w:rsidRPr="002A5C10" w14:paraId="5A524BA3" w14:textId="77777777" w:rsidTr="00631962">
        <w:tc>
          <w:tcPr>
            <w:tcW w:w="0" w:type="auto"/>
            <w:tcBorders>
              <w:top w:val="single" w:sz="4" w:space="0" w:color="auto"/>
              <w:left w:val="single" w:sz="4" w:space="0" w:color="auto"/>
              <w:bottom w:val="single" w:sz="4" w:space="0" w:color="auto"/>
              <w:right w:val="single" w:sz="4" w:space="0" w:color="auto"/>
            </w:tcBorders>
            <w:hideMark/>
          </w:tcPr>
          <w:p w14:paraId="43D3F3B7" w14:textId="77777777" w:rsidR="00424004" w:rsidRPr="002A5C10" w:rsidRDefault="00424004" w:rsidP="00FE5B5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lastRenderedPageBreak/>
              <w:t>53. NR_BWP_wor</w:t>
            </w:r>
          </w:p>
        </w:tc>
        <w:tc>
          <w:tcPr>
            <w:tcW w:w="0" w:type="auto"/>
            <w:tcBorders>
              <w:top w:val="single" w:sz="4" w:space="0" w:color="auto"/>
              <w:left w:val="single" w:sz="4" w:space="0" w:color="auto"/>
              <w:bottom w:val="single" w:sz="4" w:space="0" w:color="auto"/>
              <w:right w:val="single" w:sz="4" w:space="0" w:color="auto"/>
            </w:tcBorders>
            <w:hideMark/>
          </w:tcPr>
          <w:p w14:paraId="353991F7" w14:textId="5545DA9A" w:rsidR="00424004" w:rsidRPr="002A5C10" w:rsidRDefault="00424004" w:rsidP="00FE5B58">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53-4</w:t>
            </w:r>
          </w:p>
        </w:tc>
        <w:tc>
          <w:tcPr>
            <w:tcW w:w="0" w:type="auto"/>
            <w:tcBorders>
              <w:top w:val="single" w:sz="4" w:space="0" w:color="auto"/>
              <w:left w:val="single" w:sz="4" w:space="0" w:color="auto"/>
              <w:bottom w:val="single" w:sz="4" w:space="0" w:color="auto"/>
              <w:right w:val="single" w:sz="4" w:space="0" w:color="auto"/>
            </w:tcBorders>
            <w:hideMark/>
          </w:tcPr>
          <w:p w14:paraId="7CA18C70" w14:textId="4F373F47" w:rsidR="00424004" w:rsidRPr="002A5C10" w:rsidRDefault="00424004" w:rsidP="00FE5B5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Support </w:t>
            </w:r>
            <w:r w:rsidRPr="00424004">
              <w:rPr>
                <w:rFonts w:ascii="Arial" w:hAnsi="Arial" w:cs="Arial"/>
                <w:i/>
                <w:iCs/>
                <w:color w:val="000000" w:themeColor="text1"/>
                <w:sz w:val="18"/>
                <w:szCs w:val="18"/>
              </w:rPr>
              <w:t>periodicityAndPattern</w:t>
            </w:r>
            <w:r w:rsidRPr="00424004">
              <w:rPr>
                <w:rFonts w:ascii="Arial" w:hAnsi="Arial" w:cs="Arial"/>
                <w:color w:val="000000" w:themeColor="text1"/>
                <w:sz w:val="18"/>
                <w:szCs w:val="18"/>
              </w:rPr>
              <w:t xml:space="preserve"> </w:t>
            </w:r>
            <w:r>
              <w:rPr>
                <w:rFonts w:ascii="Arial" w:hAnsi="Arial" w:cs="Arial"/>
                <w:color w:val="000000" w:themeColor="text1"/>
                <w:sz w:val="18"/>
                <w:szCs w:val="18"/>
              </w:rPr>
              <w:t xml:space="preserve">of {n80, n160} </w:t>
            </w:r>
            <w:r w:rsidRPr="00424004">
              <w:rPr>
                <w:rFonts w:ascii="Arial" w:hAnsi="Arial" w:cs="Arial"/>
                <w:color w:val="000000" w:themeColor="text1"/>
                <w:sz w:val="18"/>
                <w:szCs w:val="18"/>
              </w:rPr>
              <w:t xml:space="preserve">in </w:t>
            </w:r>
            <w:r w:rsidRPr="00424004">
              <w:rPr>
                <w:rFonts w:ascii="Arial" w:hAnsi="Arial" w:cs="Arial"/>
                <w:i/>
                <w:iCs/>
                <w:color w:val="000000" w:themeColor="text1"/>
                <w:sz w:val="18"/>
                <w:szCs w:val="18"/>
              </w:rPr>
              <w:t>RateMatchPattern</w:t>
            </w:r>
          </w:p>
        </w:tc>
        <w:tc>
          <w:tcPr>
            <w:tcW w:w="2065" w:type="dxa"/>
            <w:tcBorders>
              <w:top w:val="single" w:sz="4" w:space="0" w:color="auto"/>
              <w:left w:val="single" w:sz="4" w:space="0" w:color="auto"/>
              <w:bottom w:val="single" w:sz="4" w:space="0" w:color="auto"/>
              <w:right w:val="single" w:sz="4" w:space="0" w:color="auto"/>
            </w:tcBorders>
          </w:tcPr>
          <w:p w14:paraId="5A63B564" w14:textId="51F75061" w:rsidR="00424004" w:rsidRPr="002A5C10" w:rsidRDefault="00761681" w:rsidP="00FE5B58">
            <w:pPr>
              <w:snapToGrid w:val="0"/>
              <w:spacing w:afterLines="50" w:after="120"/>
              <w:contextualSpacing/>
              <w:rPr>
                <w:rFonts w:cs="Arial"/>
                <w:color w:val="000000" w:themeColor="text1"/>
                <w:sz w:val="18"/>
                <w:szCs w:val="18"/>
              </w:rPr>
            </w:pPr>
            <w:r>
              <w:rPr>
                <w:rFonts w:ascii="Arial" w:hAnsi="Arial" w:cs="Arial"/>
                <w:color w:val="000000" w:themeColor="text1"/>
                <w:sz w:val="18"/>
                <w:szCs w:val="18"/>
              </w:rPr>
              <w:t xml:space="preserve">Support </w:t>
            </w:r>
            <w:r w:rsidRPr="00424004">
              <w:rPr>
                <w:rFonts w:ascii="Arial" w:hAnsi="Arial" w:cs="Arial"/>
                <w:i/>
                <w:iCs/>
                <w:color w:val="000000" w:themeColor="text1"/>
                <w:sz w:val="18"/>
                <w:szCs w:val="18"/>
              </w:rPr>
              <w:t>periodicityAndPattern</w:t>
            </w:r>
            <w:r w:rsidRPr="00424004">
              <w:rPr>
                <w:rFonts w:ascii="Arial" w:hAnsi="Arial" w:cs="Arial"/>
                <w:color w:val="000000" w:themeColor="text1"/>
                <w:sz w:val="18"/>
                <w:szCs w:val="18"/>
              </w:rPr>
              <w:t xml:space="preserve"> </w:t>
            </w:r>
            <w:r>
              <w:rPr>
                <w:rFonts w:ascii="Arial" w:hAnsi="Arial" w:cs="Arial"/>
                <w:color w:val="000000" w:themeColor="text1"/>
                <w:sz w:val="18"/>
                <w:szCs w:val="18"/>
              </w:rPr>
              <w:t xml:space="preserve">of {n80, n160} </w:t>
            </w:r>
            <w:r w:rsidRPr="00424004">
              <w:rPr>
                <w:rFonts w:ascii="Arial" w:hAnsi="Arial" w:cs="Arial"/>
                <w:color w:val="000000" w:themeColor="text1"/>
                <w:sz w:val="18"/>
                <w:szCs w:val="18"/>
              </w:rPr>
              <w:t xml:space="preserve">in </w:t>
            </w:r>
            <w:r w:rsidRPr="00424004">
              <w:rPr>
                <w:rFonts w:ascii="Arial" w:hAnsi="Arial" w:cs="Arial"/>
                <w:i/>
                <w:iCs/>
                <w:color w:val="000000" w:themeColor="text1"/>
                <w:sz w:val="18"/>
                <w:szCs w:val="18"/>
              </w:rPr>
              <w:t>RateMatchPattern</w:t>
            </w:r>
          </w:p>
        </w:tc>
        <w:tc>
          <w:tcPr>
            <w:tcW w:w="1134" w:type="dxa"/>
            <w:tcBorders>
              <w:top w:val="single" w:sz="4" w:space="0" w:color="auto"/>
              <w:left w:val="single" w:sz="4" w:space="0" w:color="auto"/>
              <w:bottom w:val="single" w:sz="4" w:space="0" w:color="auto"/>
              <w:right w:val="single" w:sz="4" w:space="0" w:color="auto"/>
            </w:tcBorders>
          </w:tcPr>
          <w:p w14:paraId="3E32A029" w14:textId="67C592DD" w:rsidR="00424004" w:rsidRPr="00010D39" w:rsidRDefault="0015095A" w:rsidP="00FE5B58">
            <w:pPr>
              <w:pStyle w:val="maintext"/>
              <w:ind w:firstLineChars="0" w:firstLine="0"/>
              <w:jc w:val="left"/>
              <w:rPr>
                <w:rFonts w:ascii="Arial" w:hAnsi="Arial" w:cs="Arial"/>
                <w:color w:val="000000" w:themeColor="text1"/>
                <w:sz w:val="18"/>
                <w:szCs w:val="18"/>
                <w:highlight w:val="yellow"/>
              </w:rPr>
            </w:pPr>
            <w:r w:rsidRPr="00010D39">
              <w:rPr>
                <w:rFonts w:ascii="Arial" w:hAnsi="Arial" w:cs="Arial"/>
                <w:color w:val="000000" w:themeColor="text1"/>
                <w:sz w:val="18"/>
                <w:szCs w:val="18"/>
              </w:rPr>
              <w:t>5-26 or 5-27</w:t>
            </w:r>
          </w:p>
        </w:tc>
        <w:tc>
          <w:tcPr>
            <w:tcW w:w="375" w:type="dxa"/>
            <w:tcBorders>
              <w:top w:val="single" w:sz="4" w:space="0" w:color="auto"/>
              <w:left w:val="single" w:sz="4" w:space="0" w:color="auto"/>
              <w:bottom w:val="single" w:sz="4" w:space="0" w:color="auto"/>
              <w:right w:val="single" w:sz="4" w:space="0" w:color="auto"/>
            </w:tcBorders>
            <w:hideMark/>
          </w:tcPr>
          <w:p w14:paraId="37370EC6" w14:textId="77777777" w:rsidR="00424004" w:rsidRPr="002A5C10" w:rsidRDefault="00424004" w:rsidP="00FE5B58">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63E9F84" w14:textId="77777777" w:rsidR="00424004" w:rsidRPr="002A5C10" w:rsidRDefault="00424004" w:rsidP="00FE5B58">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B7A5FC6" w14:textId="3488EE7F" w:rsidR="00424004" w:rsidRPr="002A5C10" w:rsidRDefault="00424004" w:rsidP="00FE5B5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UE cannot </w:t>
            </w:r>
            <w:r w:rsidRPr="002A5C10">
              <w:rPr>
                <w:rFonts w:ascii="Arial" w:eastAsia="SimSun" w:hAnsi="Arial" w:cs="Arial"/>
                <w:color w:val="000000" w:themeColor="text1"/>
                <w:sz w:val="18"/>
                <w:szCs w:val="18"/>
                <w:lang w:val="en-US" w:eastAsia="zh-CN"/>
              </w:rPr>
              <w:t xml:space="preserve">support </w:t>
            </w:r>
            <w:r w:rsidR="00A15ECE" w:rsidRPr="00424004">
              <w:rPr>
                <w:rFonts w:ascii="Arial" w:hAnsi="Arial" w:cs="Arial"/>
                <w:i/>
                <w:iCs/>
                <w:color w:val="000000" w:themeColor="text1"/>
                <w:sz w:val="18"/>
                <w:szCs w:val="18"/>
              </w:rPr>
              <w:t>RateMatchPattern</w:t>
            </w:r>
            <w:r w:rsidRPr="002A5C10">
              <w:rPr>
                <w:rFonts w:ascii="Arial" w:eastAsia="SimSun" w:hAnsi="Arial" w:cs="Arial"/>
                <w:color w:val="000000" w:themeColor="text1"/>
                <w:sz w:val="18"/>
                <w:szCs w:val="18"/>
                <w:lang w:val="en-US" w:eastAsia="zh-CN"/>
              </w:rPr>
              <w:t xml:space="preserve"> </w:t>
            </w:r>
            <w:r w:rsidR="00A15ECE">
              <w:rPr>
                <w:rFonts w:ascii="Arial" w:eastAsia="SimSun" w:hAnsi="Arial" w:cs="Arial"/>
                <w:color w:val="000000" w:themeColor="text1"/>
                <w:sz w:val="18"/>
                <w:szCs w:val="18"/>
                <w:lang w:val="en-US" w:eastAsia="zh-CN"/>
              </w:rPr>
              <w:t>with periodicity of n80 and n160</w:t>
            </w:r>
          </w:p>
        </w:tc>
        <w:tc>
          <w:tcPr>
            <w:tcW w:w="0" w:type="auto"/>
            <w:tcBorders>
              <w:top w:val="single" w:sz="4" w:space="0" w:color="auto"/>
              <w:left w:val="single" w:sz="4" w:space="0" w:color="auto"/>
              <w:bottom w:val="single" w:sz="4" w:space="0" w:color="auto"/>
              <w:right w:val="single" w:sz="4" w:space="0" w:color="auto"/>
            </w:tcBorders>
            <w:hideMark/>
          </w:tcPr>
          <w:p w14:paraId="60B8FA15" w14:textId="4B53A764" w:rsidR="00424004" w:rsidRPr="002A5C10" w:rsidRDefault="00424004" w:rsidP="00FE5B58">
            <w:pPr>
              <w:pStyle w:val="maintext"/>
              <w:ind w:firstLineChars="0" w:firstLine="0"/>
              <w:jc w:val="left"/>
              <w:rPr>
                <w:rFonts w:ascii="Arial" w:hAnsi="Arial" w:cs="Arial"/>
                <w:color w:val="000000" w:themeColor="text1"/>
                <w:sz w:val="18"/>
                <w:szCs w:val="18"/>
                <w:highlight w:val="yellow"/>
              </w:rPr>
            </w:pPr>
            <w:r w:rsidRPr="002F2DE4">
              <w:rPr>
                <w:rFonts w:ascii="Arial" w:hAnsi="Arial" w:cs="Arial"/>
                <w:color w:val="000000" w:themeColor="text1"/>
                <w:sz w:val="18"/>
                <w:szCs w:val="18"/>
              </w:rPr>
              <w:t xml:space="preserve">Per </w:t>
            </w:r>
            <w:r w:rsidR="006C6F5A">
              <w:rPr>
                <w:rFonts w:ascii="Arial" w:hAnsi="Arial" w:cs="Arial"/>
                <w:color w:val="000000" w:themeColor="text1"/>
                <w:sz w:val="18"/>
                <w:szCs w:val="18"/>
              </w:rPr>
              <w:t>UE</w:t>
            </w:r>
          </w:p>
        </w:tc>
        <w:tc>
          <w:tcPr>
            <w:tcW w:w="0" w:type="auto"/>
            <w:tcBorders>
              <w:top w:val="single" w:sz="4" w:space="0" w:color="auto"/>
              <w:left w:val="single" w:sz="4" w:space="0" w:color="auto"/>
              <w:bottom w:val="single" w:sz="4" w:space="0" w:color="auto"/>
              <w:right w:val="single" w:sz="4" w:space="0" w:color="auto"/>
            </w:tcBorders>
          </w:tcPr>
          <w:p w14:paraId="58A7CDFA" w14:textId="08ED6065" w:rsidR="00424004" w:rsidRPr="002A5C10" w:rsidRDefault="00424004" w:rsidP="00FE5B58">
            <w:pPr>
              <w:pStyle w:val="TAL"/>
              <w:rPr>
                <w:rFonts w:eastAsia="MS Mincho" w:cs="Arial"/>
                <w:color w:val="000000" w:themeColor="text1"/>
                <w:szCs w:val="18"/>
              </w:rPr>
            </w:pPr>
            <w:r w:rsidRPr="002A5C10">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895E7B5" w14:textId="77777777" w:rsidR="00424004" w:rsidRPr="002A5C10" w:rsidRDefault="00424004" w:rsidP="00FE5B58">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9E6D634" w14:textId="77777777" w:rsidR="00424004" w:rsidRPr="002A5C10" w:rsidRDefault="00424004" w:rsidP="00FE5B58">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B485B8" w14:textId="1BA11AB5" w:rsidR="00424004" w:rsidRPr="002A5C10" w:rsidRDefault="00424004" w:rsidP="00FE5B5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37AD536" w14:textId="77777777" w:rsidR="00424004" w:rsidRPr="002A5C10" w:rsidRDefault="00424004" w:rsidP="00FE5B58">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Optional with capability signalling</w:t>
            </w:r>
          </w:p>
        </w:tc>
      </w:tr>
    </w:tbl>
    <w:p w14:paraId="73215FC9" w14:textId="77777777" w:rsidR="00210A3F" w:rsidRPr="00210A3F" w:rsidRDefault="00210A3F" w:rsidP="00210A3F">
      <w:pPr>
        <w:rPr>
          <w:rFonts w:eastAsiaTheme="minorEastAsia"/>
        </w:rPr>
      </w:pPr>
    </w:p>
    <w:p w14:paraId="74A4FF88" w14:textId="3FBAA8E8" w:rsidR="00027CD5" w:rsidRDefault="00027CD5" w:rsidP="00027CD5">
      <w:pPr>
        <w:pStyle w:val="Heading1"/>
        <w:jc w:val="both"/>
        <w:rPr>
          <w:lang w:val="en-US" w:eastAsia="zh-CN"/>
        </w:rPr>
      </w:pPr>
      <w:r>
        <w:rPr>
          <w:rFonts w:eastAsia="SimSun"/>
          <w:lang w:val="en-US" w:eastAsia="zh-CN"/>
        </w:rPr>
        <w:t>Conclusion</w:t>
      </w:r>
    </w:p>
    <w:p w14:paraId="60D1B0C4" w14:textId="396CDB77" w:rsidR="00027CD5" w:rsidRDefault="00027CD5" w:rsidP="00027CD5">
      <w:pPr>
        <w:rPr>
          <w:rFonts w:eastAsia="SimSun"/>
        </w:rPr>
      </w:pPr>
      <w:r>
        <w:rPr>
          <w:rFonts w:eastAsia="SimSun" w:hint="eastAsia"/>
        </w:rPr>
        <w:t>I</w:t>
      </w:r>
      <w:r>
        <w:rPr>
          <w:rFonts w:eastAsia="SimSun"/>
        </w:rPr>
        <w:t xml:space="preserve">n this contribution, we make the following proposals. </w:t>
      </w:r>
    </w:p>
    <w:p w14:paraId="7653FB4F" w14:textId="533C536D" w:rsidR="00F35256" w:rsidRPr="002E6B50" w:rsidRDefault="00F35256" w:rsidP="00027CD5">
      <w:pPr>
        <w:rPr>
          <w:rFonts w:eastAsia="SimSun"/>
          <w:b/>
          <w:bCs/>
        </w:rPr>
      </w:pPr>
    </w:p>
    <w:p w14:paraId="0ACDCD44" w14:textId="548B1140" w:rsidR="004B3740" w:rsidRPr="00632F67" w:rsidRDefault="00614CC0" w:rsidP="004B3740">
      <w:pPr>
        <w:pStyle w:val="Heading1"/>
        <w:jc w:val="both"/>
        <w:rPr>
          <w:lang w:val="en-US" w:eastAsia="zh-CN"/>
        </w:rPr>
      </w:pPr>
      <w:bookmarkStart w:id="8" w:name="_Ref95547977"/>
      <w:bookmarkStart w:id="9" w:name="_Ref528853922"/>
      <w:bookmarkStart w:id="10" w:name="_Ref481596356"/>
      <w:bookmarkStart w:id="11" w:name="_Ref481781528"/>
      <w:bookmarkStart w:id="12" w:name="_Ref481782557"/>
      <w:bookmarkStart w:id="13" w:name="_Ref101789663"/>
      <w:bookmarkStart w:id="14" w:name="_Ref102081114"/>
      <w:r w:rsidRPr="00632F67">
        <w:rPr>
          <w:rFonts w:eastAsia="SimSun"/>
          <w:lang w:val="en-US" w:eastAsia="zh-CN"/>
        </w:rPr>
        <w:t>Reference</w:t>
      </w:r>
      <w:r w:rsidR="009569BA">
        <w:rPr>
          <w:rFonts w:eastAsia="SimSun"/>
          <w:lang w:val="en-US" w:eastAsia="zh-CN"/>
        </w:rPr>
        <w:t>s</w:t>
      </w:r>
      <w:r w:rsidR="004B3740" w:rsidRPr="00632F67">
        <w:rPr>
          <w:rFonts w:eastAsia="SimSun"/>
          <w:lang w:val="en-US" w:eastAsia="zh-CN"/>
        </w:rPr>
        <w:t xml:space="preserve"> </w:t>
      </w:r>
    </w:p>
    <w:p w14:paraId="1CA50066" w14:textId="3F7F2299" w:rsidR="000C7BA0" w:rsidRDefault="000C7BA0" w:rsidP="00B4554A">
      <w:pPr>
        <w:numPr>
          <w:ilvl w:val="0"/>
          <w:numId w:val="16"/>
        </w:numPr>
        <w:overflowPunct/>
        <w:autoSpaceDE/>
        <w:autoSpaceDN/>
        <w:adjustRightInd/>
        <w:spacing w:after="120"/>
        <w:textAlignment w:val="auto"/>
      </w:pPr>
      <w:bookmarkStart w:id="15" w:name="_Ref142641785"/>
      <w:bookmarkStart w:id="16" w:name="_Ref142230438"/>
      <w:bookmarkStart w:id="17" w:name="_Ref115274212"/>
      <w:bookmarkStart w:id="18" w:name="_Ref135058669"/>
      <w:bookmarkEnd w:id="8"/>
      <w:bookmarkEnd w:id="9"/>
      <w:bookmarkEnd w:id="10"/>
      <w:bookmarkEnd w:id="11"/>
      <w:bookmarkEnd w:id="12"/>
      <w:bookmarkEnd w:id="13"/>
      <w:bookmarkEnd w:id="14"/>
      <w:r w:rsidRPr="000C7BA0">
        <w:t>RP-231486</w:t>
      </w:r>
      <w:r>
        <w:t>, “</w:t>
      </w:r>
      <w:r w:rsidRPr="000C7BA0">
        <w:t>Revised WID: Complete the specification support for BandWidth Part operation without restriction in NR</w:t>
      </w:r>
      <w:r>
        <w:t xml:space="preserve">,” </w:t>
      </w:r>
      <w:r w:rsidRPr="000C7BA0">
        <w:t>Vodafone, vivo</w:t>
      </w:r>
      <w:r>
        <w:t xml:space="preserve">, </w:t>
      </w:r>
      <w:r w:rsidRPr="000C7BA0">
        <w:t>3GPP TSG RAN Meeting #100</w:t>
      </w:r>
      <w:r>
        <w:t>, Taipei, Taiwan, June 2023</w:t>
      </w:r>
      <w:bookmarkEnd w:id="15"/>
    </w:p>
    <w:p w14:paraId="5AE0C90D" w14:textId="0A5F1486" w:rsidR="0073534D" w:rsidRDefault="0073534D" w:rsidP="00B4554A">
      <w:pPr>
        <w:numPr>
          <w:ilvl w:val="0"/>
          <w:numId w:val="16"/>
        </w:numPr>
        <w:overflowPunct/>
        <w:autoSpaceDE/>
        <w:autoSpaceDN/>
        <w:adjustRightInd/>
        <w:spacing w:after="120"/>
        <w:textAlignment w:val="auto"/>
      </w:pPr>
      <w:bookmarkStart w:id="19" w:name="_Ref142641802"/>
      <w:r w:rsidRPr="0073534D">
        <w:t>R1-</w:t>
      </w:r>
      <w:r w:rsidR="009C6C58" w:rsidRPr="0073534D">
        <w:t>23061</w:t>
      </w:r>
      <w:r w:rsidR="009C6C58">
        <w:t>84</w:t>
      </w:r>
      <w:r>
        <w:t>, “</w:t>
      </w:r>
      <w:r w:rsidR="009C6C58" w:rsidRPr="007274D3">
        <w:t>Session Notes for 9.16.8</w:t>
      </w:r>
      <w:r>
        <w:t xml:space="preserve">,” </w:t>
      </w:r>
      <w:r w:rsidR="009C6C58" w:rsidRPr="009C6C58">
        <w:t>Ad-Hoc Chair (NTT DOCOMO)</w:t>
      </w:r>
      <w:r>
        <w:t xml:space="preserve">, 3GPP </w:t>
      </w:r>
      <w:r w:rsidRPr="0073534D">
        <w:t>RAN1 meeting #11</w:t>
      </w:r>
      <w:r w:rsidR="0047457D">
        <w:t>3</w:t>
      </w:r>
      <w:r w:rsidRPr="0073534D">
        <w:t xml:space="preserve">, </w:t>
      </w:r>
      <w:r w:rsidR="000C7BA0">
        <w:t xml:space="preserve">Incheon, Korea, </w:t>
      </w:r>
      <w:r w:rsidR="00B04D37">
        <w:t>May</w:t>
      </w:r>
      <w:r w:rsidRPr="0073534D">
        <w:t xml:space="preserve"> 2023</w:t>
      </w:r>
      <w:bookmarkEnd w:id="16"/>
      <w:bookmarkEnd w:id="19"/>
    </w:p>
    <w:bookmarkEnd w:id="17"/>
    <w:bookmarkEnd w:id="18"/>
    <w:p w14:paraId="50C495C7" w14:textId="20B2D500" w:rsidR="00691BFE" w:rsidRDefault="00691BFE" w:rsidP="00691BFE">
      <w:pPr>
        <w:overflowPunct/>
        <w:autoSpaceDE/>
        <w:autoSpaceDN/>
        <w:adjustRightInd/>
        <w:spacing w:after="120"/>
        <w:textAlignment w:val="auto"/>
        <w:rPr>
          <w:highlight w:val="yellow"/>
        </w:rPr>
      </w:pPr>
    </w:p>
    <w:p w14:paraId="74E92516" w14:textId="2675DA06" w:rsidR="00691BFE" w:rsidRPr="00632F67" w:rsidRDefault="00304A96" w:rsidP="00691BFE">
      <w:pPr>
        <w:pStyle w:val="Heading1"/>
        <w:jc w:val="both"/>
        <w:rPr>
          <w:lang w:val="en-US" w:eastAsia="zh-CN"/>
        </w:rPr>
      </w:pPr>
      <w:r>
        <w:rPr>
          <w:rFonts w:eastAsia="SimSun"/>
          <w:lang w:val="en-US" w:eastAsia="zh-CN"/>
        </w:rPr>
        <w:lastRenderedPageBreak/>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481"/>
        <w:gridCol w:w="1652"/>
        <w:gridCol w:w="2008"/>
        <w:gridCol w:w="550"/>
        <w:gridCol w:w="527"/>
        <w:gridCol w:w="467"/>
        <w:gridCol w:w="1731"/>
        <w:gridCol w:w="681"/>
        <w:gridCol w:w="447"/>
        <w:gridCol w:w="447"/>
        <w:gridCol w:w="467"/>
        <w:gridCol w:w="2397"/>
        <w:gridCol w:w="1037"/>
      </w:tblGrid>
      <w:tr w:rsidR="0033670F" w14:paraId="68895AE7" w14:textId="77777777" w:rsidTr="009116BA">
        <w:tc>
          <w:tcPr>
            <w:tcW w:w="0" w:type="auto"/>
            <w:tcBorders>
              <w:top w:val="single" w:sz="4" w:space="0" w:color="auto"/>
              <w:left w:val="single" w:sz="4" w:space="0" w:color="auto"/>
              <w:bottom w:val="single" w:sz="4" w:space="0" w:color="auto"/>
              <w:right w:val="single" w:sz="4" w:space="0" w:color="auto"/>
            </w:tcBorders>
            <w:hideMark/>
          </w:tcPr>
          <w:p w14:paraId="73F2276A" w14:textId="77777777" w:rsidR="009116BA" w:rsidRDefault="009116BA">
            <w:pPr>
              <w:pStyle w:val="maintext"/>
              <w:ind w:firstLineChars="0" w:firstLine="0"/>
              <w:jc w:val="left"/>
              <w:rPr>
                <w:rFonts w:ascii="Arial" w:hAnsi="Arial" w:cs="Arial"/>
                <w:sz w:val="18"/>
              </w:rPr>
            </w:pPr>
            <w:r>
              <w:rPr>
                <w:rFonts w:ascii="Arial" w:hAnsi="Arial" w:cs="Arial"/>
                <w:color w:val="000000" w:themeColor="text1"/>
                <w:sz w:val="18"/>
                <w:szCs w:val="18"/>
              </w:rPr>
              <w:t>53. NR_BWP_wor</w:t>
            </w:r>
          </w:p>
        </w:tc>
        <w:tc>
          <w:tcPr>
            <w:tcW w:w="0" w:type="auto"/>
            <w:tcBorders>
              <w:top w:val="single" w:sz="4" w:space="0" w:color="auto"/>
              <w:left w:val="single" w:sz="4" w:space="0" w:color="auto"/>
              <w:bottom w:val="single" w:sz="4" w:space="0" w:color="auto"/>
              <w:right w:val="single" w:sz="4" w:space="0" w:color="auto"/>
            </w:tcBorders>
            <w:hideMark/>
          </w:tcPr>
          <w:p w14:paraId="2BDF071E" w14:textId="77777777" w:rsidR="009116BA" w:rsidRDefault="009116BA">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53-1</w:t>
            </w:r>
          </w:p>
        </w:tc>
        <w:tc>
          <w:tcPr>
            <w:tcW w:w="0" w:type="auto"/>
            <w:tcBorders>
              <w:top w:val="single" w:sz="4" w:space="0" w:color="auto"/>
              <w:left w:val="single" w:sz="4" w:space="0" w:color="auto"/>
              <w:bottom w:val="single" w:sz="4" w:space="0" w:color="auto"/>
              <w:right w:val="single" w:sz="4" w:space="0" w:color="auto"/>
            </w:tcBorders>
            <w:hideMark/>
          </w:tcPr>
          <w:p w14:paraId="2620DC3F" w14:textId="77777777" w:rsidR="009116BA" w:rsidRDefault="009116BA">
            <w:pPr>
              <w:pStyle w:val="maintext"/>
              <w:ind w:firstLineChars="0" w:firstLine="0"/>
              <w:jc w:val="left"/>
              <w:rPr>
                <w:rFonts w:ascii="Arial" w:hAnsi="Arial" w:cs="Arial"/>
                <w:sz w:val="18"/>
              </w:rPr>
            </w:pPr>
            <w:r>
              <w:rPr>
                <w:rFonts w:ascii="Arial" w:hAnsi="Arial" w:cs="Arial"/>
                <w:color w:val="000000" w:themeColor="text1"/>
                <w:sz w:val="18"/>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tcPr>
          <w:p w14:paraId="55AE2843" w14:textId="7FC188BA" w:rsidR="009116BA" w:rsidRDefault="009116BA">
            <w:pPr>
              <w:snapToGrid w:val="0"/>
              <w:spacing w:afterLines="50" w:after="120"/>
              <w:contextualSpacing/>
              <w:rPr>
                <w:rFonts w:ascii="Arial" w:hAnsi="Arial" w:cs="Arial"/>
                <w:color w:val="000000" w:themeColor="text1"/>
                <w:sz w:val="18"/>
                <w:szCs w:val="18"/>
              </w:rPr>
            </w:pPr>
            <w:r>
              <w:rPr>
                <w:rFonts w:cs="Arial"/>
                <w:color w:val="000000" w:themeColor="text1"/>
                <w:sz w:val="18"/>
                <w:szCs w:val="18"/>
              </w:rPr>
              <w:t xml:space="preserve">1. UE performs RLM/BM/BFD measurements based on CD-SSB without interruptions, where the CD-SSB is outside active DL BWP but is within the bandwidth of the corresponding carrier(s) to be measured. </w:t>
            </w:r>
          </w:p>
          <w:p w14:paraId="154B8834" w14:textId="77777777" w:rsidR="009116BA" w:rsidRDefault="009116BA">
            <w:pPr>
              <w:snapToGrid w:val="0"/>
              <w:spacing w:afterLines="50" w:after="120"/>
              <w:contextualSpacing/>
              <w:rPr>
                <w:rFonts w:cs="Arial"/>
                <w:color w:val="000000" w:themeColor="text1"/>
                <w:sz w:val="18"/>
                <w:szCs w:val="18"/>
              </w:rPr>
            </w:pPr>
          </w:p>
          <w:p w14:paraId="0DB50205" w14:textId="77777777" w:rsidR="009116BA" w:rsidRDefault="009116BA">
            <w:pPr>
              <w:snapToGrid w:val="0"/>
              <w:spacing w:afterLines="50" w:after="120"/>
              <w:contextualSpacing/>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Bandwidth of UE-specific RRC configured BWP may not include bandwidth of the CORESET#0 (if CORESET#0 is present) and CD-SSB for PCell/PSCell (if configured) and bandwidth of the UE-specific RRC configured BWP may not include CD-SSB for SCell</w:t>
            </w:r>
          </w:p>
          <w:p w14:paraId="741B2619" w14:textId="77777777" w:rsidR="009116BA" w:rsidRDefault="009116BA">
            <w:pPr>
              <w:snapToGrid w:val="0"/>
              <w:spacing w:afterLines="50" w:after="120"/>
              <w:contextualSpacing/>
              <w:rPr>
                <w:rFonts w:eastAsiaTheme="minorEastAsia" w:cs="Arial"/>
                <w:color w:val="000000" w:themeColor="text1"/>
                <w:sz w:val="18"/>
                <w:szCs w:val="18"/>
                <w:lang w:eastAsia="zh-CN"/>
              </w:rPr>
            </w:pPr>
          </w:p>
          <w:p w14:paraId="50917455" w14:textId="77777777" w:rsidR="009116BA" w:rsidRDefault="009116BA">
            <w:pPr>
              <w:snapToGrid w:val="0"/>
              <w:spacing w:afterLines="50" w:after="120"/>
              <w:contextualSpacing/>
              <w:rPr>
                <w:rFonts w:eastAsiaTheme="minorEastAsia" w:cs="Arial"/>
                <w:color w:val="FF0000"/>
                <w:sz w:val="18"/>
                <w:szCs w:val="18"/>
                <w:lang w:eastAsia="zh-CN"/>
              </w:rPr>
            </w:pPr>
            <w:r w:rsidRPr="009116BA">
              <w:rPr>
                <w:rFonts w:eastAsiaTheme="minorEastAsia" w:cs="Arial"/>
                <w:sz w:val="18"/>
                <w:szCs w:val="18"/>
                <w:lang w:eastAsia="zh-CN"/>
              </w:rPr>
              <w:t>3. CD-SSB outside active DL BWP but within the bandwidth of the corresponding carrier(s) to be measured can be used as the QCL source for other reference signal</w:t>
            </w:r>
            <w:r w:rsidRPr="009116BA">
              <w:rPr>
                <w:rFonts w:eastAsiaTheme="minorEastAsia" w:cs="Arial"/>
                <w:i/>
                <w:i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728C667" w14:textId="77777777" w:rsidR="009116BA" w:rsidRDefault="009116BA">
            <w:pPr>
              <w:pStyle w:val="maintext"/>
              <w:ind w:firstLineChars="0" w:firstLine="0"/>
              <w:jc w:val="left"/>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506257" w14:textId="77777777" w:rsidR="009116BA" w:rsidRDefault="009116BA">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0D98670" w14:textId="77777777" w:rsidR="009116BA" w:rsidRDefault="009116BA">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40740A5" w14:textId="77777777" w:rsidR="009116BA" w:rsidRDefault="009116BA">
            <w:pPr>
              <w:pStyle w:val="maintext"/>
              <w:ind w:firstLineChars="0" w:firstLine="0"/>
              <w:jc w:val="left"/>
              <w:rPr>
                <w:rFonts w:ascii="Arial" w:hAnsi="Arial" w:cs="Arial"/>
                <w:sz w:val="18"/>
              </w:rPr>
            </w:pPr>
            <w:r>
              <w:rPr>
                <w:rFonts w:ascii="Arial" w:eastAsia="SimSun" w:hAnsi="Arial" w:cs="Arial"/>
                <w:color w:val="000000" w:themeColor="text1"/>
                <w:sz w:val="18"/>
                <w:szCs w:val="18"/>
                <w:lang w:val="en-US" w:eastAsia="zh-CN"/>
              </w:rPr>
              <w:t xml:space="preserve">UE cannot </w:t>
            </w:r>
            <w:r>
              <w:rPr>
                <w:rFonts w:ascii="Arial" w:hAnsi="Arial" w:cs="Arial"/>
                <w:color w:val="000000" w:themeColor="text1"/>
                <w:sz w:val="18"/>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hideMark/>
          </w:tcPr>
          <w:p w14:paraId="2547B822" w14:textId="77777777" w:rsidR="009116BA" w:rsidRDefault="009116BA">
            <w:pPr>
              <w:pStyle w:val="maintext"/>
              <w:ind w:firstLineChars="0" w:firstLine="0"/>
              <w:jc w:val="left"/>
              <w:rPr>
                <w:rFonts w:ascii="Arial" w:hAnsi="Arial" w:cs="Arial"/>
                <w:sz w:val="18"/>
              </w:rPr>
            </w:pPr>
            <w:r>
              <w:rPr>
                <w:rFonts w:ascii="Arial" w:hAnsi="Arial" w:cs="Arial"/>
                <w:color w:val="000000" w:themeColor="text1"/>
                <w:sz w:val="18"/>
                <w:szCs w:val="18"/>
                <w:highlight w:val="yellow"/>
              </w:rPr>
              <w:t>[Per band</w:t>
            </w:r>
            <w:r>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B6FC10D" w14:textId="77777777" w:rsidR="009116BA" w:rsidRDefault="009116BA">
            <w:pPr>
              <w:pStyle w:val="TAL"/>
              <w:rPr>
                <w:rFonts w:eastAsia="MS Mincho" w:cs="Arial"/>
                <w:color w:val="000000" w:themeColor="text1"/>
                <w:szCs w:val="18"/>
              </w:rPr>
            </w:pPr>
            <w:r>
              <w:rPr>
                <w:rFonts w:eastAsia="MS Mincho" w:cs="Arial"/>
                <w:color w:val="000000" w:themeColor="text1"/>
                <w:szCs w:val="18"/>
              </w:rPr>
              <w:t>No</w:t>
            </w:r>
          </w:p>
          <w:p w14:paraId="194DDB41" w14:textId="77777777" w:rsidR="009116BA" w:rsidRDefault="009116BA">
            <w:pPr>
              <w:pStyle w:val="maintext"/>
              <w:ind w:firstLineChars="0" w:firstLine="0"/>
              <w:jc w:val="left"/>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E103AF" w14:textId="77777777" w:rsidR="009116BA" w:rsidRDefault="009116BA">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5573DD3" w14:textId="77777777" w:rsidR="009116BA" w:rsidRDefault="009116BA">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EB74AE" w14:textId="77777777" w:rsidR="009116BA" w:rsidRDefault="009116BA">
            <w:pPr>
              <w:pStyle w:val="TAL"/>
              <w:rPr>
                <w:rFonts w:cs="Arial"/>
                <w:strike/>
                <w:color w:val="FF0000"/>
                <w:szCs w:val="18"/>
                <w:lang w:val="en-US"/>
              </w:rPr>
            </w:pPr>
            <w:r>
              <w:rPr>
                <w:rFonts w:cs="Arial"/>
                <w:strike/>
                <w:color w:val="FF0000"/>
                <w:szCs w:val="18"/>
              </w:rPr>
              <w:t>[</w:t>
            </w:r>
            <w:r>
              <w:rPr>
                <w:rFonts w:cs="Arial"/>
                <w:strike/>
                <w:color w:val="FF0000"/>
                <w:szCs w:val="18"/>
                <w:lang w:val="en-US"/>
              </w:rPr>
              <w:t>UE indicates at most one of FG 53-1 and FG 53-2.]</w:t>
            </w:r>
          </w:p>
          <w:p w14:paraId="29E83DC9" w14:textId="77777777" w:rsidR="009116BA" w:rsidRDefault="009116BA">
            <w:pPr>
              <w:pStyle w:val="TAL"/>
              <w:rPr>
                <w:rFonts w:cs="Arial"/>
                <w:color w:val="7030A0"/>
                <w:szCs w:val="18"/>
                <w:lang w:val="en-US"/>
              </w:rPr>
            </w:pPr>
          </w:p>
          <w:p w14:paraId="4D970430" w14:textId="77777777" w:rsidR="009116BA" w:rsidRPr="009116BA" w:rsidRDefault="009116BA">
            <w:pPr>
              <w:pStyle w:val="TAL"/>
              <w:rPr>
                <w:rFonts w:cs="Arial"/>
                <w:szCs w:val="18"/>
                <w:lang w:val="en-US"/>
              </w:rPr>
            </w:pPr>
            <w:r w:rsidRPr="009116BA">
              <w:rPr>
                <w:rFonts w:cs="Arial"/>
              </w:rPr>
              <w:t xml:space="preserve">Note: </w:t>
            </w:r>
            <w:r w:rsidRPr="009116BA">
              <w:rPr>
                <w:rFonts w:eastAsia="Malgun Gothic" w:cs="Arial"/>
                <w:lang w:val="en-US" w:eastAsia="ko-KR"/>
              </w:rPr>
              <w:t xml:space="preserve">The CD-SSB is still within the bandwidth of the carrier configured by </w:t>
            </w:r>
            <w:r w:rsidRPr="009116BA">
              <w:rPr>
                <w:rFonts w:eastAsia="Malgun Gothic" w:cs="Arial"/>
                <w:i/>
                <w:iCs/>
                <w:lang w:val="en-US" w:eastAsia="ko-KR"/>
              </w:rPr>
              <w:t>SCS-SpecificCarrier</w:t>
            </w:r>
            <w:r w:rsidRPr="009116BA">
              <w:rPr>
                <w:rFonts w:eastAsia="Malgun Gothic" w:cs="Arial"/>
                <w:lang w:val="en-US" w:eastAsia="ko-KR"/>
              </w:rPr>
              <w:t xml:space="preserve"> of </w:t>
            </w:r>
            <w:r w:rsidRPr="009116BA">
              <w:rPr>
                <w:rFonts w:eastAsia="Malgun Gothic" w:cs="Arial"/>
                <w:i/>
                <w:iCs/>
                <w:lang w:val="en-US" w:eastAsia="ko-KR"/>
              </w:rPr>
              <w:t>downlinkChannelBW-PerSCS-List</w:t>
            </w:r>
            <w:r w:rsidRPr="009116BA">
              <w:rPr>
                <w:rFonts w:eastAsia="Malgun Gothic" w:cs="Arial"/>
                <w:lang w:val="en-US" w:eastAsia="ko-KR"/>
              </w:rPr>
              <w:t xml:space="preserve"> in </w:t>
            </w:r>
            <w:r w:rsidRPr="009116BA">
              <w:rPr>
                <w:rFonts w:eastAsia="Malgun Gothic" w:cs="Arial"/>
                <w:i/>
                <w:iCs/>
                <w:lang w:val="en-US" w:eastAsia="ko-KR"/>
              </w:rPr>
              <w:t>ServingCellConfig</w:t>
            </w:r>
          </w:p>
          <w:p w14:paraId="358879CF" w14:textId="77777777" w:rsidR="009116BA" w:rsidRDefault="009116BA">
            <w:pPr>
              <w:pStyle w:val="TAL"/>
              <w:rPr>
                <w:rFonts w:cs="Arial"/>
                <w:color w:val="7030A0"/>
                <w:szCs w:val="18"/>
                <w:lang w:val="en-US"/>
              </w:rPr>
            </w:pPr>
          </w:p>
          <w:p w14:paraId="4FB5C1E8" w14:textId="77777777" w:rsidR="009116BA" w:rsidRDefault="009116BA">
            <w:pPr>
              <w:pStyle w:val="TAL"/>
              <w:rPr>
                <w:rFonts w:cs="Arial"/>
                <w:color w:val="7030A0"/>
                <w:szCs w:val="18"/>
                <w:lang w:val="en-US"/>
              </w:rPr>
            </w:pPr>
            <w:r>
              <w:rPr>
                <w:rFonts w:cs="Arial"/>
                <w:color w:val="7030A0"/>
                <w:highlight w:val="yellow"/>
                <w:lang w:val="en-US"/>
              </w:rPr>
              <w:t xml:space="preserve">[Note: </w:t>
            </w:r>
            <w:r>
              <w:rPr>
                <w:rFonts w:eastAsia="MS Mincho" w:cs="Arial"/>
                <w:color w:val="7030A0"/>
                <w:highlight w:val="yellow"/>
                <w:lang w:val="en-US"/>
              </w:rPr>
              <w:t>If a UE is configured with more than one UE-specific DL BWP configurations, the CD-SSB is within the bandwidth of at least one of the UE-specific DL BWP configurations.]</w:t>
            </w:r>
          </w:p>
          <w:p w14:paraId="0ADCB49B" w14:textId="77777777" w:rsidR="009116BA" w:rsidRDefault="009116BA">
            <w:pPr>
              <w:pStyle w:val="TAL"/>
              <w:rPr>
                <w:rFonts w:cs="Arial"/>
                <w:color w:val="7030A0"/>
                <w:szCs w:val="18"/>
                <w:lang w:val="en-US"/>
              </w:rPr>
            </w:pPr>
          </w:p>
          <w:p w14:paraId="107C5EBB" w14:textId="77777777" w:rsidR="009116BA" w:rsidRDefault="009116BA">
            <w:pPr>
              <w:pStyle w:val="maintext"/>
              <w:ind w:firstLineChars="0" w:firstLine="0"/>
              <w:jc w:val="left"/>
              <w:rPr>
                <w:rFonts w:ascii="Arial" w:hAnsi="Arial" w:cs="Arial"/>
                <w:sz w:val="18"/>
              </w:rPr>
            </w:pPr>
            <w:r>
              <w:rPr>
                <w:rFonts w:ascii="Arial" w:hAnsi="Arial" w:cs="Arial"/>
                <w:color w:val="000000" w:themeColor="text1"/>
                <w:sz w:val="18"/>
                <w:szCs w:val="18"/>
                <w:lang w:val="en-US"/>
              </w:rPr>
              <w:t>This FG is not applicable to RedCap UEs.</w:t>
            </w:r>
          </w:p>
        </w:tc>
        <w:tc>
          <w:tcPr>
            <w:tcW w:w="0" w:type="auto"/>
            <w:tcBorders>
              <w:top w:val="single" w:sz="4" w:space="0" w:color="auto"/>
              <w:left w:val="single" w:sz="4" w:space="0" w:color="auto"/>
              <w:bottom w:val="single" w:sz="4" w:space="0" w:color="auto"/>
              <w:right w:val="single" w:sz="4" w:space="0" w:color="auto"/>
            </w:tcBorders>
            <w:hideMark/>
          </w:tcPr>
          <w:p w14:paraId="0E4AD991" w14:textId="77777777" w:rsidR="009116BA" w:rsidRDefault="009116BA">
            <w:pPr>
              <w:pStyle w:val="maintext"/>
              <w:ind w:firstLineChars="0" w:firstLine="0"/>
              <w:jc w:val="left"/>
              <w:rPr>
                <w:rFonts w:ascii="Arial" w:hAnsi="Arial" w:cs="Arial"/>
                <w:sz w:val="18"/>
              </w:rPr>
            </w:pPr>
            <w:r>
              <w:rPr>
                <w:rFonts w:ascii="Arial" w:hAnsi="Arial" w:cs="Arial"/>
                <w:color w:val="000000" w:themeColor="text1"/>
                <w:sz w:val="18"/>
                <w:szCs w:val="18"/>
                <w:lang w:eastAsia="ja-JP"/>
              </w:rPr>
              <w:t>Optional with capability signalling</w:t>
            </w:r>
          </w:p>
        </w:tc>
      </w:tr>
      <w:tr w:rsidR="0033670F" w14:paraId="2DD3F154" w14:textId="77777777" w:rsidTr="0033670F">
        <w:tc>
          <w:tcPr>
            <w:tcW w:w="0" w:type="auto"/>
            <w:tcBorders>
              <w:top w:val="single" w:sz="4" w:space="0" w:color="auto"/>
              <w:left w:val="single" w:sz="4" w:space="0" w:color="auto"/>
              <w:bottom w:val="single" w:sz="4" w:space="0" w:color="auto"/>
              <w:right w:val="single" w:sz="4" w:space="0" w:color="auto"/>
            </w:tcBorders>
            <w:hideMark/>
          </w:tcPr>
          <w:p w14:paraId="0C540656" w14:textId="77777777" w:rsidR="0033670F" w:rsidRPr="0033670F" w:rsidRDefault="0033670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lastRenderedPageBreak/>
              <w:t>53. NR_BWP_wor</w:t>
            </w:r>
          </w:p>
        </w:tc>
        <w:tc>
          <w:tcPr>
            <w:tcW w:w="0" w:type="auto"/>
            <w:tcBorders>
              <w:top w:val="single" w:sz="4" w:space="0" w:color="auto"/>
              <w:left w:val="single" w:sz="4" w:space="0" w:color="auto"/>
              <w:bottom w:val="single" w:sz="4" w:space="0" w:color="auto"/>
              <w:right w:val="single" w:sz="4" w:space="0" w:color="auto"/>
            </w:tcBorders>
            <w:hideMark/>
          </w:tcPr>
          <w:p w14:paraId="0E83DBCD" w14:textId="77777777" w:rsidR="0033670F" w:rsidRPr="0033670F" w:rsidRDefault="0033670F">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53-2</w:t>
            </w:r>
          </w:p>
        </w:tc>
        <w:tc>
          <w:tcPr>
            <w:tcW w:w="0" w:type="auto"/>
            <w:tcBorders>
              <w:top w:val="single" w:sz="4" w:space="0" w:color="auto"/>
              <w:left w:val="single" w:sz="4" w:space="0" w:color="auto"/>
              <w:bottom w:val="single" w:sz="4" w:space="0" w:color="auto"/>
              <w:right w:val="single" w:sz="4" w:space="0" w:color="auto"/>
            </w:tcBorders>
            <w:hideMark/>
          </w:tcPr>
          <w:p w14:paraId="7393F0AE" w14:textId="77777777" w:rsidR="0033670F" w:rsidRPr="0033670F" w:rsidRDefault="0033670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tcPr>
          <w:p w14:paraId="0D853FAC" w14:textId="3CFAD027" w:rsidR="0033670F" w:rsidRPr="0033670F" w:rsidRDefault="0033670F" w:rsidP="0033670F">
            <w:pPr>
              <w:snapToGrid w:val="0"/>
              <w:spacing w:afterLines="50" w:after="120"/>
              <w:contextualSpacing/>
              <w:rPr>
                <w:rFonts w:cs="Arial"/>
                <w:color w:val="000000" w:themeColor="text1"/>
                <w:sz w:val="18"/>
                <w:szCs w:val="18"/>
              </w:rPr>
            </w:pPr>
            <w:r w:rsidRPr="0033670F">
              <w:rPr>
                <w:rFonts w:cs="Arial"/>
                <w:color w:val="000000" w:themeColor="text1"/>
                <w:sz w:val="18"/>
                <w:szCs w:val="18"/>
              </w:rPr>
              <w:t>1. UE</w:t>
            </w:r>
            <w:r>
              <w:rPr>
                <w:rFonts w:cs="Arial"/>
                <w:color w:val="000000" w:themeColor="text1"/>
                <w:sz w:val="18"/>
                <w:szCs w:val="18"/>
              </w:rPr>
              <w:t xml:space="preserve"> is allowed to performs RLM/BM/BFD measurements based on CD-SSB outside the active BWP with interruptions, where the CD-SSB is outside active DL BWP but is within the bandwidth of the corresponding carrier(s) to be measured</w:t>
            </w:r>
          </w:p>
          <w:p w14:paraId="4BE851B8" w14:textId="77777777" w:rsidR="0033670F" w:rsidRPr="0033670F" w:rsidRDefault="0033670F" w:rsidP="0033670F">
            <w:pPr>
              <w:snapToGrid w:val="0"/>
              <w:spacing w:afterLines="50" w:after="120"/>
              <w:contextualSpacing/>
              <w:rPr>
                <w:rFonts w:cs="Arial"/>
                <w:color w:val="000000" w:themeColor="text1"/>
                <w:sz w:val="18"/>
                <w:szCs w:val="18"/>
              </w:rPr>
            </w:pPr>
          </w:p>
          <w:p w14:paraId="2A93EE71" w14:textId="77777777" w:rsidR="0033670F" w:rsidRPr="0033670F" w:rsidRDefault="0033670F" w:rsidP="0033670F">
            <w:pPr>
              <w:snapToGrid w:val="0"/>
              <w:spacing w:afterLines="50" w:after="120"/>
              <w:contextualSpacing/>
              <w:rPr>
                <w:rFonts w:cs="Arial"/>
                <w:color w:val="000000" w:themeColor="text1"/>
                <w:sz w:val="18"/>
                <w:szCs w:val="18"/>
              </w:rPr>
            </w:pPr>
            <w:r w:rsidRPr="0033670F">
              <w:rPr>
                <w:rFonts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082F1C6D" w14:textId="77777777" w:rsidR="0033670F" w:rsidRPr="0033670F" w:rsidRDefault="0033670F" w:rsidP="0033670F">
            <w:pPr>
              <w:snapToGrid w:val="0"/>
              <w:spacing w:afterLines="50" w:after="120"/>
              <w:contextualSpacing/>
              <w:rPr>
                <w:rFonts w:cs="Arial"/>
                <w:color w:val="000000" w:themeColor="text1"/>
                <w:sz w:val="18"/>
                <w:szCs w:val="18"/>
              </w:rPr>
            </w:pPr>
          </w:p>
          <w:p w14:paraId="12623DFE" w14:textId="77777777" w:rsidR="0033670F" w:rsidRPr="0033670F" w:rsidRDefault="0033670F" w:rsidP="0033670F">
            <w:pPr>
              <w:snapToGrid w:val="0"/>
              <w:spacing w:afterLines="50" w:after="120"/>
              <w:contextualSpacing/>
              <w:rPr>
                <w:rFonts w:cs="Arial"/>
                <w:color w:val="000000" w:themeColor="text1"/>
                <w:sz w:val="18"/>
                <w:szCs w:val="18"/>
              </w:rPr>
            </w:pPr>
            <w:r w:rsidRPr="0033670F">
              <w:rPr>
                <w:rFonts w:cs="Arial"/>
                <w:color w:val="000000" w:themeColor="text1"/>
                <w:sz w:val="18"/>
                <w:szCs w:val="18"/>
              </w:rPr>
              <w:t>3. CD-SSB outside active DL BWP but within the bandwidth of the corresponding carrier(s) to be measured can be used as the QCL source for other reference signal.</w:t>
            </w:r>
          </w:p>
        </w:tc>
        <w:tc>
          <w:tcPr>
            <w:tcW w:w="0" w:type="auto"/>
            <w:tcBorders>
              <w:top w:val="single" w:sz="4" w:space="0" w:color="auto"/>
              <w:left w:val="single" w:sz="4" w:space="0" w:color="auto"/>
              <w:bottom w:val="single" w:sz="4" w:space="0" w:color="auto"/>
              <w:right w:val="single" w:sz="4" w:space="0" w:color="auto"/>
            </w:tcBorders>
          </w:tcPr>
          <w:p w14:paraId="5DF0FC2F" w14:textId="7FDFF195" w:rsidR="0033670F" w:rsidRPr="0033670F" w:rsidRDefault="0033670F">
            <w:pPr>
              <w:pStyle w:val="maintext"/>
              <w:ind w:firstLineChars="0" w:firstLine="0"/>
              <w:jc w:val="left"/>
              <w:rPr>
                <w:rFonts w:ascii="Arial" w:hAnsi="Arial" w:cs="Arial"/>
                <w:sz w:val="18"/>
              </w:rPr>
            </w:pPr>
            <w:r>
              <w:rPr>
                <w:rFonts w:eastAsia="MS Mincho" w:cs="Arial"/>
                <w:color w:val="000000" w:themeColor="text1"/>
                <w:sz w:val="18"/>
                <w:szCs w:val="18"/>
                <w:highlight w:val="yellow"/>
              </w:rPr>
              <w:t>[</w:t>
            </w:r>
            <w:r>
              <w:rPr>
                <w:rFonts w:cs="Arial"/>
                <w:color w:val="000000" w:themeColor="text1"/>
                <w:sz w:val="18"/>
                <w:szCs w:val="18"/>
                <w:highlight w:val="yellow"/>
                <w:lang w:eastAsia="zh-CN"/>
              </w:rPr>
              <w:t>1-7, 2-24, 2-31,</w:t>
            </w:r>
            <w:r>
              <w:rPr>
                <w:rFonts w:cs="Arial"/>
                <w:color w:val="7030A0"/>
                <w:sz w:val="18"/>
                <w:szCs w:val="18"/>
                <w:highlight w:val="yellow"/>
                <w:lang w:eastAsia="zh-CN"/>
              </w:rPr>
              <w:t>]</w:t>
            </w:r>
            <w:r>
              <w:rPr>
                <w:rFonts w:cs="Arial"/>
                <w:color w:val="000000" w:themeColor="text1"/>
                <w:sz w:val="18"/>
                <w:szCs w:val="18"/>
                <w:lang w:eastAsia="zh-CN"/>
              </w:rPr>
              <w:t xml:space="preserve"> 53-3</w:t>
            </w:r>
          </w:p>
        </w:tc>
        <w:tc>
          <w:tcPr>
            <w:tcW w:w="0" w:type="auto"/>
            <w:tcBorders>
              <w:top w:val="single" w:sz="4" w:space="0" w:color="auto"/>
              <w:left w:val="single" w:sz="4" w:space="0" w:color="auto"/>
              <w:bottom w:val="single" w:sz="4" w:space="0" w:color="auto"/>
              <w:right w:val="single" w:sz="4" w:space="0" w:color="auto"/>
            </w:tcBorders>
            <w:hideMark/>
          </w:tcPr>
          <w:p w14:paraId="010778C9" w14:textId="77777777" w:rsidR="0033670F" w:rsidRPr="0033670F" w:rsidRDefault="0033670F">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6B1651A" w14:textId="77777777" w:rsidR="0033670F" w:rsidRPr="0033670F" w:rsidRDefault="0033670F">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E80651F" w14:textId="77777777" w:rsidR="0033670F" w:rsidRPr="0033670F" w:rsidRDefault="0033670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UE cannot </w:t>
            </w:r>
            <w:r w:rsidRPr="0033670F">
              <w:rPr>
                <w:rFonts w:ascii="Arial" w:eastAsia="SimSun" w:hAnsi="Arial" w:cs="Arial"/>
                <w:color w:val="000000" w:themeColor="text1"/>
                <w:sz w:val="18"/>
                <w:szCs w:val="18"/>
                <w:lang w:val="en-US" w:eastAsia="zh-CN"/>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hideMark/>
          </w:tcPr>
          <w:p w14:paraId="0EB430F7" w14:textId="77777777" w:rsidR="0033670F" w:rsidRPr="0033670F" w:rsidRDefault="0033670F">
            <w:pPr>
              <w:pStyle w:val="maintext"/>
              <w:ind w:firstLineChars="0" w:firstLine="0"/>
              <w:jc w:val="left"/>
              <w:rPr>
                <w:rFonts w:ascii="Arial" w:hAnsi="Arial" w:cs="Arial"/>
                <w:color w:val="000000" w:themeColor="text1"/>
                <w:sz w:val="18"/>
                <w:szCs w:val="18"/>
                <w:highlight w:val="yellow"/>
              </w:rPr>
            </w:pPr>
            <w:r>
              <w:rPr>
                <w:rFonts w:ascii="Arial" w:hAnsi="Arial" w:cs="Arial"/>
                <w:color w:val="000000" w:themeColor="text1"/>
                <w:sz w:val="18"/>
                <w:szCs w:val="18"/>
                <w:highlight w:val="yellow"/>
              </w:rPr>
              <w:t>[Per band</w:t>
            </w:r>
            <w:r w:rsidRPr="0033670F">
              <w:rPr>
                <w:rFonts w:ascii="Arial" w:hAnsi="Arial" w:cs="Arial"/>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1C735A2" w14:textId="77777777" w:rsidR="0033670F" w:rsidRDefault="0033670F">
            <w:pPr>
              <w:pStyle w:val="TAL"/>
              <w:rPr>
                <w:rFonts w:eastAsia="MS Mincho" w:cs="Arial"/>
                <w:color w:val="000000" w:themeColor="text1"/>
                <w:szCs w:val="18"/>
              </w:rPr>
            </w:pPr>
            <w:r>
              <w:rPr>
                <w:rFonts w:eastAsia="MS Mincho" w:cs="Arial"/>
                <w:color w:val="000000" w:themeColor="text1"/>
                <w:szCs w:val="18"/>
              </w:rPr>
              <w:t>No</w:t>
            </w:r>
          </w:p>
          <w:p w14:paraId="42614508" w14:textId="77777777" w:rsidR="0033670F" w:rsidRPr="0033670F" w:rsidRDefault="0033670F" w:rsidP="0033670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8A21671" w14:textId="77777777" w:rsidR="0033670F" w:rsidRPr="0033670F" w:rsidRDefault="0033670F">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D43B6A1" w14:textId="77777777" w:rsidR="0033670F" w:rsidRPr="0033670F" w:rsidRDefault="0033670F">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6E274B" w14:textId="1836947B" w:rsidR="00A31EE2" w:rsidRDefault="00A31EE2" w:rsidP="00A31EE2">
            <w:pPr>
              <w:pStyle w:val="TAL"/>
              <w:rPr>
                <w:rFonts w:cs="Arial"/>
                <w:color w:val="000000" w:themeColor="text1"/>
                <w:szCs w:val="18"/>
                <w:lang w:eastAsia="ja-JP"/>
              </w:rPr>
            </w:pPr>
            <w:r>
              <w:rPr>
                <w:rFonts w:cs="Arial"/>
                <w:color w:val="000000" w:themeColor="text1"/>
                <w:szCs w:val="18"/>
              </w:rPr>
              <w:t>This feature only applies if there is no CSI-RS, no NCD- SSB, and no CD-SSB configured for RLM/BM/BFD in the active BWP of the corresponding carrier(s) to be measured.</w:t>
            </w:r>
          </w:p>
          <w:p w14:paraId="64E64BAD" w14:textId="77777777" w:rsidR="00A31EE2" w:rsidRPr="002348C1" w:rsidRDefault="00A31EE2" w:rsidP="00A31EE2">
            <w:pPr>
              <w:pStyle w:val="TAL"/>
              <w:rPr>
                <w:rFonts w:eastAsia="新細明體" w:cs="Arial"/>
                <w:color w:val="000000" w:themeColor="text1"/>
                <w:szCs w:val="18"/>
                <w:highlight w:val="yellow"/>
                <w:lang w:eastAsia="zh-TW"/>
              </w:rPr>
            </w:pPr>
          </w:p>
          <w:p w14:paraId="71F2071C" w14:textId="77777777" w:rsidR="00A31EE2" w:rsidRPr="00705B29" w:rsidRDefault="00A31EE2" w:rsidP="00A31EE2">
            <w:pPr>
              <w:pStyle w:val="TAL"/>
              <w:rPr>
                <w:rFonts w:eastAsia="新細明體" w:cs="Arial"/>
                <w:szCs w:val="18"/>
                <w:highlight w:val="yellow"/>
                <w:lang w:eastAsia="zh-TW"/>
              </w:rPr>
            </w:pPr>
            <w:r w:rsidRPr="00705B29">
              <w:rPr>
                <w:rFonts w:eastAsiaTheme="minorEastAsia"/>
              </w:rPr>
              <w:t xml:space="preserve">The CD-SSB is still within the bandwidth of the carrier configured by </w:t>
            </w:r>
            <w:r w:rsidRPr="00705B29">
              <w:rPr>
                <w:rFonts w:eastAsiaTheme="minorEastAsia"/>
                <w:i/>
                <w:iCs/>
              </w:rPr>
              <w:t>SCS-SpecificCarrier</w:t>
            </w:r>
            <w:r w:rsidRPr="00705B29">
              <w:rPr>
                <w:rFonts w:eastAsiaTheme="minorEastAsia"/>
              </w:rPr>
              <w:t xml:space="preserve"> of </w:t>
            </w:r>
            <w:r w:rsidRPr="00705B29">
              <w:rPr>
                <w:rFonts w:eastAsiaTheme="minorEastAsia"/>
                <w:i/>
                <w:iCs/>
              </w:rPr>
              <w:t>downlinkChannelBW-PerSCS-List</w:t>
            </w:r>
            <w:r w:rsidRPr="00705B29">
              <w:rPr>
                <w:rFonts w:eastAsiaTheme="minorEastAsia"/>
              </w:rPr>
              <w:t xml:space="preserve"> in </w:t>
            </w:r>
            <w:r w:rsidRPr="00705B29">
              <w:rPr>
                <w:rFonts w:eastAsiaTheme="minorEastAsia"/>
                <w:i/>
                <w:iCs/>
              </w:rPr>
              <w:t>ServingCellConfig</w:t>
            </w:r>
          </w:p>
          <w:p w14:paraId="6D07A026" w14:textId="77777777" w:rsidR="00A31EE2" w:rsidRDefault="00A31EE2" w:rsidP="00A31EE2">
            <w:pPr>
              <w:pStyle w:val="TAL"/>
              <w:rPr>
                <w:rFonts w:eastAsia="新細明體" w:cs="Arial"/>
                <w:color w:val="000000" w:themeColor="text1"/>
                <w:szCs w:val="18"/>
                <w:highlight w:val="yellow"/>
                <w:lang w:eastAsia="zh-TW"/>
              </w:rPr>
            </w:pPr>
          </w:p>
          <w:p w14:paraId="5897D00F" w14:textId="77777777" w:rsidR="00A31EE2" w:rsidRDefault="00A31EE2" w:rsidP="00A31EE2">
            <w:pPr>
              <w:pStyle w:val="TAL"/>
              <w:rPr>
                <w:rFonts w:eastAsia="新細明體" w:cs="Arial"/>
                <w:color w:val="7030A0"/>
                <w:sz w:val="15"/>
                <w:szCs w:val="15"/>
                <w:highlight w:val="yellow"/>
                <w:lang w:eastAsia="zh-TW"/>
              </w:rPr>
            </w:pPr>
            <w:r>
              <w:rPr>
                <w:rFonts w:eastAsia="MS Mincho" w:cs="Batang"/>
                <w:color w:val="7030A0"/>
                <w:szCs w:val="18"/>
                <w:highlight w:val="yellow"/>
              </w:rPr>
              <w:t>[If a UE is configured with more than one UE-specific DL BWP configurations, the CD-SSB is within the bandwidth of at least one of the UE-specific DL BWP configurations.]</w:t>
            </w:r>
          </w:p>
          <w:p w14:paraId="5315ABD6" w14:textId="77777777" w:rsidR="00A31EE2" w:rsidRDefault="00A31EE2" w:rsidP="00A31EE2">
            <w:pPr>
              <w:pStyle w:val="TAL"/>
              <w:rPr>
                <w:rFonts w:eastAsia="新細明體" w:cs="Arial"/>
                <w:color w:val="000000" w:themeColor="text1"/>
                <w:szCs w:val="18"/>
                <w:highlight w:val="yellow"/>
                <w:lang w:eastAsia="zh-TW"/>
              </w:rPr>
            </w:pPr>
          </w:p>
          <w:p w14:paraId="18B5EB0E" w14:textId="2A57956B" w:rsidR="0033670F" w:rsidRPr="0033670F" w:rsidRDefault="00A31EE2" w:rsidP="00A31EE2">
            <w:pPr>
              <w:pStyle w:val="TAL"/>
              <w:rPr>
                <w:rFonts w:cs="Arial"/>
                <w:strike/>
                <w:color w:val="FF0000"/>
                <w:szCs w:val="18"/>
              </w:rPr>
            </w:pPr>
            <w:r>
              <w:rPr>
                <w:rFonts w:eastAsia="新細明體" w:cs="Arial"/>
                <w:color w:val="000000" w:themeColor="text1"/>
                <w:szCs w:val="18"/>
                <w:lang w:eastAsia="zh-TW"/>
              </w:rPr>
              <w:t>This FG is not applicable to RedCap UEs.</w:t>
            </w:r>
          </w:p>
        </w:tc>
        <w:tc>
          <w:tcPr>
            <w:tcW w:w="0" w:type="auto"/>
            <w:tcBorders>
              <w:top w:val="single" w:sz="4" w:space="0" w:color="auto"/>
              <w:left w:val="single" w:sz="4" w:space="0" w:color="auto"/>
              <w:bottom w:val="single" w:sz="4" w:space="0" w:color="auto"/>
              <w:right w:val="single" w:sz="4" w:space="0" w:color="auto"/>
            </w:tcBorders>
            <w:hideMark/>
          </w:tcPr>
          <w:p w14:paraId="160736F4" w14:textId="77777777" w:rsidR="0033670F" w:rsidRPr="0033670F" w:rsidRDefault="0033670F">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Optional with capability signalling</w:t>
            </w:r>
          </w:p>
        </w:tc>
      </w:tr>
      <w:tr w:rsidR="002A5C10" w14:paraId="7CFBC035" w14:textId="77777777" w:rsidTr="002A5C10">
        <w:tc>
          <w:tcPr>
            <w:tcW w:w="0" w:type="auto"/>
            <w:tcBorders>
              <w:top w:val="single" w:sz="4" w:space="0" w:color="auto"/>
              <w:left w:val="single" w:sz="4" w:space="0" w:color="auto"/>
              <w:bottom w:val="single" w:sz="4" w:space="0" w:color="auto"/>
              <w:right w:val="single" w:sz="4" w:space="0" w:color="auto"/>
            </w:tcBorders>
            <w:hideMark/>
          </w:tcPr>
          <w:p w14:paraId="289CF3B3" w14:textId="77777777" w:rsidR="002A5C10" w:rsidRPr="002A5C10" w:rsidRDefault="002A5C1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53. NR_BWP_wor</w:t>
            </w:r>
          </w:p>
        </w:tc>
        <w:tc>
          <w:tcPr>
            <w:tcW w:w="0" w:type="auto"/>
            <w:tcBorders>
              <w:top w:val="single" w:sz="4" w:space="0" w:color="auto"/>
              <w:left w:val="single" w:sz="4" w:space="0" w:color="auto"/>
              <w:bottom w:val="single" w:sz="4" w:space="0" w:color="auto"/>
              <w:right w:val="single" w:sz="4" w:space="0" w:color="auto"/>
            </w:tcBorders>
            <w:hideMark/>
          </w:tcPr>
          <w:p w14:paraId="283DDF1D" w14:textId="77777777" w:rsidR="002A5C10" w:rsidRPr="002A5C10" w:rsidRDefault="002A5C10">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53-3</w:t>
            </w:r>
          </w:p>
        </w:tc>
        <w:tc>
          <w:tcPr>
            <w:tcW w:w="0" w:type="auto"/>
            <w:tcBorders>
              <w:top w:val="single" w:sz="4" w:space="0" w:color="auto"/>
              <w:left w:val="single" w:sz="4" w:space="0" w:color="auto"/>
              <w:bottom w:val="single" w:sz="4" w:space="0" w:color="auto"/>
              <w:right w:val="single" w:sz="4" w:space="0" w:color="auto"/>
            </w:tcBorders>
            <w:hideMark/>
          </w:tcPr>
          <w:p w14:paraId="68A52124" w14:textId="77777777" w:rsidR="002A5C10" w:rsidRPr="002A5C10" w:rsidRDefault="002A5C1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tcPr>
          <w:p w14:paraId="21F55878" w14:textId="77777777" w:rsidR="002A5C10" w:rsidRPr="002A5C10" w:rsidRDefault="002A5C10">
            <w:pPr>
              <w:snapToGrid w:val="0"/>
              <w:spacing w:afterLines="50" w:after="120"/>
              <w:contextualSpacing/>
              <w:rPr>
                <w:rFonts w:cs="Arial"/>
                <w:color w:val="000000" w:themeColor="text1"/>
                <w:sz w:val="18"/>
                <w:szCs w:val="18"/>
              </w:rPr>
            </w:pPr>
            <w:r w:rsidRPr="002A5C10">
              <w:rPr>
                <w:rFonts w:cs="Arial"/>
                <w:color w:val="000000" w:themeColor="text1"/>
                <w:sz w:val="18"/>
                <w:szCs w:val="18"/>
              </w:rPr>
              <w:t>1. UE performs RLM/BM/BFD measurements based on NCD-SSB, where the NCD-SSB is within the active DL BWP.</w:t>
            </w:r>
          </w:p>
          <w:p w14:paraId="5C4FA6C5" w14:textId="77777777" w:rsidR="002A5C10" w:rsidRPr="002A5C10" w:rsidRDefault="002A5C10" w:rsidP="002A5C10">
            <w:pPr>
              <w:snapToGrid w:val="0"/>
              <w:spacing w:afterLines="50" w:after="120"/>
              <w:contextualSpacing/>
              <w:rPr>
                <w:rFonts w:cs="Arial"/>
                <w:color w:val="000000" w:themeColor="text1"/>
                <w:sz w:val="18"/>
                <w:szCs w:val="18"/>
              </w:rPr>
            </w:pPr>
            <w:r w:rsidRPr="002A5C10">
              <w:rPr>
                <w:rFonts w:cs="Arial"/>
                <w:color w:val="000000" w:themeColor="text1"/>
                <w:sz w:val="18"/>
                <w:szCs w:val="18"/>
              </w:rPr>
              <w:t xml:space="preserve">2. Bandwidth of UE-specific RRC configured BWP may not include </w:t>
            </w:r>
            <w:r w:rsidRPr="002A5C10">
              <w:rPr>
                <w:rFonts w:cs="Arial"/>
                <w:color w:val="000000" w:themeColor="text1"/>
                <w:sz w:val="18"/>
                <w:szCs w:val="18"/>
              </w:rPr>
              <w:lastRenderedPageBreak/>
              <w:t>bandwidth of the CORESET#0 (if CORESET#0 is present) and CD-SSB for PCell/PSCell (if configured) and bandwidth of the UE-specific RRC configured BWP may not include CD-SSB for Scell</w:t>
            </w:r>
          </w:p>
          <w:p w14:paraId="76BDAFBA" w14:textId="77777777" w:rsidR="002A5C10" w:rsidRPr="002A5C10" w:rsidRDefault="002A5C10" w:rsidP="002A5C10">
            <w:pPr>
              <w:snapToGrid w:val="0"/>
              <w:spacing w:afterLines="50" w:after="120"/>
              <w:contextualSpacing/>
              <w:rPr>
                <w:rFonts w:cs="Arial"/>
                <w:color w:val="000000" w:themeColor="text1"/>
                <w:sz w:val="18"/>
                <w:szCs w:val="18"/>
              </w:rPr>
            </w:pPr>
            <w:r w:rsidRPr="002A5C10">
              <w:rPr>
                <w:rFonts w:cs="Arial"/>
                <w:color w:val="000000" w:themeColor="text1"/>
                <w:sz w:val="18"/>
                <w:szCs w:val="18"/>
              </w:rPr>
              <w:t>3. NCD-SSB within the active DL BWP can be used as the QCL source for other reference signal.</w:t>
            </w:r>
          </w:p>
        </w:tc>
        <w:tc>
          <w:tcPr>
            <w:tcW w:w="0" w:type="auto"/>
            <w:tcBorders>
              <w:top w:val="single" w:sz="4" w:space="0" w:color="auto"/>
              <w:left w:val="single" w:sz="4" w:space="0" w:color="auto"/>
              <w:bottom w:val="single" w:sz="4" w:space="0" w:color="auto"/>
              <w:right w:val="single" w:sz="4" w:space="0" w:color="auto"/>
            </w:tcBorders>
          </w:tcPr>
          <w:p w14:paraId="660B5C71" w14:textId="77777777" w:rsidR="002A5C10" w:rsidRPr="002A5C10" w:rsidRDefault="002A5C10">
            <w:pPr>
              <w:pStyle w:val="maintext"/>
              <w:ind w:firstLineChars="0" w:firstLine="0"/>
              <w:jc w:val="left"/>
              <w:rPr>
                <w:rFonts w:eastAsia="MS Mincho"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CE64E37" w14:textId="77777777" w:rsidR="002A5C10" w:rsidRPr="002A5C10" w:rsidRDefault="002A5C10">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0A5374CB" w14:textId="77777777" w:rsidR="002A5C10" w:rsidRPr="002A5C10" w:rsidRDefault="002A5C10">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EB436EF" w14:textId="77777777" w:rsidR="002A5C10" w:rsidRPr="002A5C10" w:rsidRDefault="002A5C10">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UE cannot </w:t>
            </w:r>
            <w:r w:rsidRPr="002A5C10">
              <w:rPr>
                <w:rFonts w:ascii="Arial" w:eastAsia="SimSun" w:hAnsi="Arial" w:cs="Arial"/>
                <w:color w:val="000000" w:themeColor="text1"/>
                <w:sz w:val="18"/>
                <w:szCs w:val="18"/>
                <w:lang w:val="en-US" w:eastAsia="zh-CN"/>
              </w:rPr>
              <w:t xml:space="preserve">support RLM/BM/BFD measurements based on NCD-SSB within active BWP </w:t>
            </w:r>
          </w:p>
        </w:tc>
        <w:tc>
          <w:tcPr>
            <w:tcW w:w="0" w:type="auto"/>
            <w:tcBorders>
              <w:top w:val="single" w:sz="4" w:space="0" w:color="auto"/>
              <w:left w:val="single" w:sz="4" w:space="0" w:color="auto"/>
              <w:bottom w:val="single" w:sz="4" w:space="0" w:color="auto"/>
              <w:right w:val="single" w:sz="4" w:space="0" w:color="auto"/>
            </w:tcBorders>
            <w:hideMark/>
          </w:tcPr>
          <w:p w14:paraId="22AC4897" w14:textId="77777777" w:rsidR="002A5C10" w:rsidRPr="002A5C10" w:rsidRDefault="002A5C10">
            <w:pPr>
              <w:pStyle w:val="maintext"/>
              <w:ind w:firstLineChars="0" w:firstLine="0"/>
              <w:jc w:val="left"/>
              <w:rPr>
                <w:rFonts w:ascii="Arial" w:hAnsi="Arial" w:cs="Arial"/>
                <w:color w:val="000000" w:themeColor="text1"/>
                <w:sz w:val="18"/>
                <w:szCs w:val="18"/>
                <w:highlight w:val="yellow"/>
              </w:rPr>
            </w:pPr>
            <w:r w:rsidRPr="002F2DE4">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669938F" w14:textId="77777777" w:rsidR="002A5C10" w:rsidRPr="002A5C10" w:rsidRDefault="002A5C10" w:rsidP="002A5C10">
            <w:pPr>
              <w:pStyle w:val="TAL"/>
              <w:rPr>
                <w:rFonts w:eastAsia="MS Mincho" w:cs="Arial"/>
                <w:color w:val="000000" w:themeColor="text1"/>
                <w:szCs w:val="18"/>
              </w:rPr>
            </w:pPr>
            <w:r w:rsidRPr="002A5C10">
              <w:rPr>
                <w:rFonts w:eastAsia="MS Mincho" w:cs="Arial"/>
                <w:color w:val="000000" w:themeColor="text1"/>
                <w:szCs w:val="18"/>
              </w:rPr>
              <w:t>No</w:t>
            </w:r>
          </w:p>
          <w:p w14:paraId="5B4EB275" w14:textId="77777777" w:rsidR="002A5C10" w:rsidRPr="002A5C10" w:rsidRDefault="002A5C10" w:rsidP="002A5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52126B7" w14:textId="77777777" w:rsidR="002A5C10" w:rsidRPr="002A5C10" w:rsidRDefault="002A5C10">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3D7301F" w14:textId="77777777" w:rsidR="002A5C10" w:rsidRPr="002A5C10" w:rsidRDefault="002A5C10">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5DCFA2" w14:textId="77777777" w:rsidR="002A5C10" w:rsidRPr="002A5C10" w:rsidRDefault="002A5C10" w:rsidP="002A5C10">
            <w:pPr>
              <w:pStyle w:val="TAL"/>
              <w:rPr>
                <w:rFonts w:cs="Arial"/>
                <w:color w:val="000000" w:themeColor="text1"/>
                <w:szCs w:val="18"/>
              </w:rPr>
            </w:pPr>
            <w:r w:rsidRPr="002A5C10">
              <w:rPr>
                <w:rFonts w:cs="Arial"/>
                <w:color w:val="000000" w:themeColor="text1"/>
                <w:szCs w:val="18"/>
              </w:rPr>
              <w:t>This FG is not applicable to RedCap UEs.</w:t>
            </w:r>
          </w:p>
        </w:tc>
        <w:tc>
          <w:tcPr>
            <w:tcW w:w="0" w:type="auto"/>
            <w:tcBorders>
              <w:top w:val="single" w:sz="4" w:space="0" w:color="auto"/>
              <w:left w:val="single" w:sz="4" w:space="0" w:color="auto"/>
              <w:bottom w:val="single" w:sz="4" w:space="0" w:color="auto"/>
              <w:right w:val="single" w:sz="4" w:space="0" w:color="auto"/>
            </w:tcBorders>
            <w:hideMark/>
          </w:tcPr>
          <w:p w14:paraId="46F3406F" w14:textId="77777777" w:rsidR="002A5C10" w:rsidRPr="002A5C10" w:rsidRDefault="002A5C1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Optional with capability signalling</w:t>
            </w:r>
          </w:p>
        </w:tc>
      </w:tr>
    </w:tbl>
    <w:p w14:paraId="07A23573" w14:textId="77777777" w:rsidR="00691BFE" w:rsidRPr="00A756D1" w:rsidRDefault="00691BFE" w:rsidP="0033670F">
      <w:pPr>
        <w:overflowPunct/>
        <w:autoSpaceDE/>
        <w:autoSpaceDN/>
        <w:adjustRightInd/>
        <w:spacing w:after="120"/>
        <w:textAlignment w:val="auto"/>
        <w:rPr>
          <w:highlight w:val="yellow"/>
        </w:rPr>
      </w:pPr>
    </w:p>
    <w:sectPr w:rsidR="00691BFE" w:rsidRPr="00A756D1" w:rsidSect="009116BA">
      <w:footerReference w:type="default" r:id="rId13"/>
      <w:footnotePr>
        <w:numRestart w:val="eachSect"/>
      </w:footnotePr>
      <w:pgSz w:w="16838" w:h="11906"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31067" w14:textId="77777777" w:rsidR="00512CE3" w:rsidRDefault="00512CE3">
      <w:r>
        <w:separator/>
      </w:r>
    </w:p>
  </w:endnote>
  <w:endnote w:type="continuationSeparator" w:id="0">
    <w:p w14:paraId="6464FA5A" w14:textId="77777777" w:rsidR="00512CE3" w:rsidRDefault="0051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E8BA" w14:textId="77777777" w:rsidR="00512CE3" w:rsidRDefault="00512CE3">
      <w:r>
        <w:separator/>
      </w:r>
    </w:p>
  </w:footnote>
  <w:footnote w:type="continuationSeparator" w:id="0">
    <w:p w14:paraId="793B6731" w14:textId="77777777" w:rsidR="00512CE3" w:rsidRDefault="0051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BD7D07"/>
    <w:multiLevelType w:val="hybridMultilevel"/>
    <w:tmpl w:val="1DAA600E"/>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120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1536EF"/>
    <w:multiLevelType w:val="hybridMultilevel"/>
    <w:tmpl w:val="C3985582"/>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4D5D71"/>
    <w:multiLevelType w:val="hybridMultilevel"/>
    <w:tmpl w:val="1060975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4920A6"/>
    <w:multiLevelType w:val="hybridMultilevel"/>
    <w:tmpl w:val="38B03174"/>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714132"/>
    <w:multiLevelType w:val="hybridMultilevel"/>
    <w:tmpl w:val="27762F1E"/>
    <w:lvl w:ilvl="0" w:tplc="847C0AB8">
      <w:start w:val="1"/>
      <w:numFmt w:val="bullet"/>
      <w:lvlText w:val=""/>
      <w:lvlJc w:val="left"/>
      <w:pPr>
        <w:ind w:left="480" w:hanging="480"/>
      </w:pPr>
      <w:rPr>
        <w:rFonts w:ascii="Wingdings" w:hAnsi="Wingdings" w:hint="default"/>
      </w:rPr>
    </w:lvl>
    <w:lvl w:ilvl="1" w:tplc="08090003">
      <w:start w:val="1"/>
      <w:numFmt w:val="bullet"/>
      <w:lvlText w:val="o"/>
      <w:lvlJc w:val="left"/>
      <w:pPr>
        <w:ind w:left="960" w:hanging="480"/>
      </w:pPr>
      <w:rPr>
        <w:rFonts w:ascii="Courier New" w:hAnsi="Courier New" w:cs="Courier New" w:hint="default"/>
      </w:rPr>
    </w:lvl>
    <w:lvl w:ilvl="2" w:tplc="08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2154649"/>
    <w:multiLevelType w:val="hybridMultilevel"/>
    <w:tmpl w:val="3ECA57D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263554"/>
    <w:multiLevelType w:val="hybridMultilevel"/>
    <w:tmpl w:val="D0C4A10A"/>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381D699F"/>
    <w:multiLevelType w:val="hybridMultilevel"/>
    <w:tmpl w:val="90E8AF6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877611"/>
    <w:multiLevelType w:val="hybridMultilevel"/>
    <w:tmpl w:val="ED16E8B6"/>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67C66"/>
    <w:multiLevelType w:val="hybridMultilevel"/>
    <w:tmpl w:val="8A8A3362"/>
    <w:lvl w:ilvl="0" w:tplc="04090001">
      <w:start w:val="1"/>
      <w:numFmt w:val="bullet"/>
      <w:lvlText w:val=""/>
      <w:lvlJc w:val="left"/>
      <w:pPr>
        <w:ind w:left="76" w:hanging="360"/>
      </w:pPr>
      <w:rPr>
        <w:rFonts w:ascii="Symbol" w:hAnsi="Symbol" w:hint="default"/>
      </w:rPr>
    </w:lvl>
    <w:lvl w:ilvl="1" w:tplc="41502510">
      <w:start w:val="1"/>
      <w:numFmt w:val="bullet"/>
      <w:lvlText w:val=""/>
      <w:lvlJc w:val="left"/>
      <w:pPr>
        <w:ind w:left="796" w:hanging="360"/>
      </w:pPr>
      <w:rPr>
        <w:rFonts w:ascii="Wingdings" w:hAnsi="Wingdings"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2551390">
    <w:abstractNumId w:val="5"/>
  </w:num>
  <w:num w:numId="2" w16cid:durableId="1858041497">
    <w:abstractNumId w:val="3"/>
  </w:num>
  <w:num w:numId="3" w16cid:durableId="1515413064">
    <w:abstractNumId w:val="23"/>
  </w:num>
  <w:num w:numId="4" w16cid:durableId="1495949997">
    <w:abstractNumId w:val="24"/>
  </w:num>
  <w:num w:numId="5" w16cid:durableId="659817010">
    <w:abstractNumId w:val="0"/>
  </w:num>
  <w:num w:numId="6" w16cid:durableId="2074816328">
    <w:abstractNumId w:val="19"/>
  </w:num>
  <w:num w:numId="7" w16cid:durableId="110756628">
    <w:abstractNumId w:val="20"/>
  </w:num>
  <w:num w:numId="8" w16cid:durableId="476192023">
    <w:abstractNumId w:val="1"/>
  </w:num>
  <w:num w:numId="9" w16cid:durableId="1449544292">
    <w:abstractNumId w:val="9"/>
  </w:num>
  <w:num w:numId="10" w16cid:durableId="210579120">
    <w:abstractNumId w:val="17"/>
  </w:num>
  <w:num w:numId="11" w16cid:durableId="44912724">
    <w:abstractNumId w:val="12"/>
  </w:num>
  <w:num w:numId="12" w16cid:durableId="860704745">
    <w:abstractNumId w:val="13"/>
  </w:num>
  <w:num w:numId="13" w16cid:durableId="625040882">
    <w:abstractNumId w:val="22"/>
  </w:num>
  <w:num w:numId="14" w16cid:durableId="700859816">
    <w:abstractNumId w:val="7"/>
  </w:num>
  <w:num w:numId="15" w16cid:durableId="1714620585">
    <w:abstractNumId w:val="16"/>
  </w:num>
  <w:num w:numId="16" w16cid:durableId="4159790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082258">
    <w:abstractNumId w:val="21"/>
  </w:num>
  <w:num w:numId="18" w16cid:durableId="1856722386">
    <w:abstractNumId w:val="6"/>
  </w:num>
  <w:num w:numId="19" w16cid:durableId="89814221">
    <w:abstractNumId w:val="14"/>
  </w:num>
  <w:num w:numId="20" w16cid:durableId="1044915156">
    <w:abstractNumId w:val="4"/>
  </w:num>
  <w:num w:numId="21" w16cid:durableId="140850789">
    <w:abstractNumId w:val="8"/>
  </w:num>
  <w:num w:numId="22" w16cid:durableId="609313219">
    <w:abstractNumId w:val="10"/>
  </w:num>
  <w:num w:numId="23" w16cid:durableId="1620145341">
    <w:abstractNumId w:val="18"/>
  </w:num>
  <w:num w:numId="24" w16cid:durableId="452291848">
    <w:abstractNumId w:val="11"/>
  </w:num>
  <w:num w:numId="25" w16cid:durableId="1811359882">
    <w:abstractNumId w:val="15"/>
  </w:num>
  <w:num w:numId="26" w16cid:durableId="601307389">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C82"/>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613E"/>
    <w:rsid w:val="00006161"/>
    <w:rsid w:val="00006264"/>
    <w:rsid w:val="000065A4"/>
    <w:rsid w:val="00006AA0"/>
    <w:rsid w:val="00006B76"/>
    <w:rsid w:val="00006DFA"/>
    <w:rsid w:val="00006E7F"/>
    <w:rsid w:val="00006EFB"/>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39"/>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1E"/>
    <w:rsid w:val="000161E2"/>
    <w:rsid w:val="000161FA"/>
    <w:rsid w:val="00016453"/>
    <w:rsid w:val="000166C7"/>
    <w:rsid w:val="0001688F"/>
    <w:rsid w:val="0001695C"/>
    <w:rsid w:val="00016A25"/>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6CE"/>
    <w:rsid w:val="00026BC5"/>
    <w:rsid w:val="00026C65"/>
    <w:rsid w:val="00026DD4"/>
    <w:rsid w:val="00027017"/>
    <w:rsid w:val="00027077"/>
    <w:rsid w:val="0002747B"/>
    <w:rsid w:val="0002786F"/>
    <w:rsid w:val="000278EE"/>
    <w:rsid w:val="0002790A"/>
    <w:rsid w:val="00027CD5"/>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16F"/>
    <w:rsid w:val="000442D9"/>
    <w:rsid w:val="000442EC"/>
    <w:rsid w:val="00044435"/>
    <w:rsid w:val="000444C5"/>
    <w:rsid w:val="000444E4"/>
    <w:rsid w:val="00044562"/>
    <w:rsid w:val="000445EC"/>
    <w:rsid w:val="000445F3"/>
    <w:rsid w:val="000448B6"/>
    <w:rsid w:val="00044C98"/>
    <w:rsid w:val="00044E7A"/>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9BD"/>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08"/>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7FC"/>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EA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647"/>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991"/>
    <w:rsid w:val="00087A63"/>
    <w:rsid w:val="00087B03"/>
    <w:rsid w:val="00087B8E"/>
    <w:rsid w:val="00087BF0"/>
    <w:rsid w:val="00087C00"/>
    <w:rsid w:val="00087EDD"/>
    <w:rsid w:val="00087F47"/>
    <w:rsid w:val="00087F8F"/>
    <w:rsid w:val="000900BE"/>
    <w:rsid w:val="00090471"/>
    <w:rsid w:val="00090806"/>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9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865"/>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77"/>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4E3"/>
    <w:rsid w:val="000A19EB"/>
    <w:rsid w:val="000A1AD0"/>
    <w:rsid w:val="000A1E7B"/>
    <w:rsid w:val="000A2061"/>
    <w:rsid w:val="000A21D8"/>
    <w:rsid w:val="000A2503"/>
    <w:rsid w:val="000A2725"/>
    <w:rsid w:val="000A272A"/>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04A"/>
    <w:rsid w:val="000B41AB"/>
    <w:rsid w:val="000B42C7"/>
    <w:rsid w:val="000B42E6"/>
    <w:rsid w:val="000B45AB"/>
    <w:rsid w:val="000B46AA"/>
    <w:rsid w:val="000B48A6"/>
    <w:rsid w:val="000B48EE"/>
    <w:rsid w:val="000B4955"/>
    <w:rsid w:val="000B4AF0"/>
    <w:rsid w:val="000B4B4A"/>
    <w:rsid w:val="000B4D21"/>
    <w:rsid w:val="000B4E1C"/>
    <w:rsid w:val="000B4E54"/>
    <w:rsid w:val="000B4F63"/>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C34"/>
    <w:rsid w:val="000B6EB4"/>
    <w:rsid w:val="000B6F85"/>
    <w:rsid w:val="000B753A"/>
    <w:rsid w:val="000B78CC"/>
    <w:rsid w:val="000B7AB7"/>
    <w:rsid w:val="000B7C63"/>
    <w:rsid w:val="000B7D7A"/>
    <w:rsid w:val="000B7E12"/>
    <w:rsid w:val="000C004E"/>
    <w:rsid w:val="000C00D6"/>
    <w:rsid w:val="000C00E1"/>
    <w:rsid w:val="000C01AA"/>
    <w:rsid w:val="000C0320"/>
    <w:rsid w:val="000C0392"/>
    <w:rsid w:val="000C05C3"/>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CD2"/>
    <w:rsid w:val="000C2E21"/>
    <w:rsid w:val="000C2EA1"/>
    <w:rsid w:val="000C3397"/>
    <w:rsid w:val="000C33B0"/>
    <w:rsid w:val="000C33FE"/>
    <w:rsid w:val="000C36BC"/>
    <w:rsid w:val="000C3AAA"/>
    <w:rsid w:val="000C3CFA"/>
    <w:rsid w:val="000C3DB4"/>
    <w:rsid w:val="000C3E15"/>
    <w:rsid w:val="000C3E64"/>
    <w:rsid w:val="000C40AE"/>
    <w:rsid w:val="000C42DD"/>
    <w:rsid w:val="000C44C6"/>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BA0"/>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3"/>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CC9"/>
    <w:rsid w:val="000D6F7C"/>
    <w:rsid w:val="000D7139"/>
    <w:rsid w:val="000D722A"/>
    <w:rsid w:val="000D72B6"/>
    <w:rsid w:val="000D74E2"/>
    <w:rsid w:val="000D7556"/>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44"/>
    <w:rsid w:val="000E44A5"/>
    <w:rsid w:val="000E46EA"/>
    <w:rsid w:val="000E4992"/>
    <w:rsid w:val="000E4FB5"/>
    <w:rsid w:val="000E50A8"/>
    <w:rsid w:val="000E51D3"/>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2B3"/>
    <w:rsid w:val="000F2569"/>
    <w:rsid w:val="000F25F3"/>
    <w:rsid w:val="000F2652"/>
    <w:rsid w:val="000F2800"/>
    <w:rsid w:val="000F28BF"/>
    <w:rsid w:val="000F2C79"/>
    <w:rsid w:val="000F30B8"/>
    <w:rsid w:val="000F3233"/>
    <w:rsid w:val="000F33F5"/>
    <w:rsid w:val="000F356A"/>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47"/>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19C"/>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845"/>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181"/>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3F83"/>
    <w:rsid w:val="00124317"/>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00D"/>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95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D65"/>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BC9"/>
    <w:rsid w:val="00163C66"/>
    <w:rsid w:val="00163D58"/>
    <w:rsid w:val="00163E47"/>
    <w:rsid w:val="00163E5A"/>
    <w:rsid w:val="00163EEC"/>
    <w:rsid w:val="00163FD7"/>
    <w:rsid w:val="00164123"/>
    <w:rsid w:val="00164276"/>
    <w:rsid w:val="001643F3"/>
    <w:rsid w:val="001645BD"/>
    <w:rsid w:val="001645C7"/>
    <w:rsid w:val="001648ED"/>
    <w:rsid w:val="00164BFC"/>
    <w:rsid w:val="00164CBC"/>
    <w:rsid w:val="00164FA6"/>
    <w:rsid w:val="00164FE0"/>
    <w:rsid w:val="00165014"/>
    <w:rsid w:val="001652DB"/>
    <w:rsid w:val="00165781"/>
    <w:rsid w:val="001658D7"/>
    <w:rsid w:val="0016594E"/>
    <w:rsid w:val="00165B21"/>
    <w:rsid w:val="00166090"/>
    <w:rsid w:val="001660F9"/>
    <w:rsid w:val="00166170"/>
    <w:rsid w:val="00166874"/>
    <w:rsid w:val="00166925"/>
    <w:rsid w:val="00166ED1"/>
    <w:rsid w:val="001672F5"/>
    <w:rsid w:val="001676F8"/>
    <w:rsid w:val="00167915"/>
    <w:rsid w:val="0016799D"/>
    <w:rsid w:val="001679FD"/>
    <w:rsid w:val="00167BA5"/>
    <w:rsid w:val="00167F21"/>
    <w:rsid w:val="00167FBA"/>
    <w:rsid w:val="001701FD"/>
    <w:rsid w:val="00170236"/>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17"/>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A87"/>
    <w:rsid w:val="001A5B9D"/>
    <w:rsid w:val="001A5CE4"/>
    <w:rsid w:val="001A6057"/>
    <w:rsid w:val="001A6119"/>
    <w:rsid w:val="001A62EC"/>
    <w:rsid w:val="001A63DB"/>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9D6"/>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AF"/>
    <w:rsid w:val="001C24EE"/>
    <w:rsid w:val="001C280C"/>
    <w:rsid w:val="001C2AB9"/>
    <w:rsid w:val="001C2B2C"/>
    <w:rsid w:val="001C2BA5"/>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BBA"/>
    <w:rsid w:val="001C3C0B"/>
    <w:rsid w:val="001C3D4E"/>
    <w:rsid w:val="001C3E9B"/>
    <w:rsid w:val="001C4339"/>
    <w:rsid w:val="001C466B"/>
    <w:rsid w:val="001C4757"/>
    <w:rsid w:val="001C47CB"/>
    <w:rsid w:val="001C4896"/>
    <w:rsid w:val="001C4A8B"/>
    <w:rsid w:val="001C4F61"/>
    <w:rsid w:val="001C54CA"/>
    <w:rsid w:val="001C54F4"/>
    <w:rsid w:val="001C54FF"/>
    <w:rsid w:val="001C5538"/>
    <w:rsid w:val="001C5556"/>
    <w:rsid w:val="001C5597"/>
    <w:rsid w:val="001C5660"/>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373"/>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6A6"/>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59B"/>
    <w:rsid w:val="001D36E6"/>
    <w:rsid w:val="001D39C9"/>
    <w:rsid w:val="001D3A7F"/>
    <w:rsid w:val="001D3F1A"/>
    <w:rsid w:val="001D3F4C"/>
    <w:rsid w:val="001D4014"/>
    <w:rsid w:val="001D46B2"/>
    <w:rsid w:val="001D46E9"/>
    <w:rsid w:val="001D473A"/>
    <w:rsid w:val="001D48D9"/>
    <w:rsid w:val="001D4BD7"/>
    <w:rsid w:val="001D4C60"/>
    <w:rsid w:val="001D4E26"/>
    <w:rsid w:val="001D4E82"/>
    <w:rsid w:val="001D4F87"/>
    <w:rsid w:val="001D4FA8"/>
    <w:rsid w:val="001D504E"/>
    <w:rsid w:val="001D54F0"/>
    <w:rsid w:val="001D551D"/>
    <w:rsid w:val="001D577C"/>
    <w:rsid w:val="001D5854"/>
    <w:rsid w:val="001D5A7E"/>
    <w:rsid w:val="001D5D2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55B"/>
    <w:rsid w:val="001E07D3"/>
    <w:rsid w:val="001E0A31"/>
    <w:rsid w:val="001E0A87"/>
    <w:rsid w:val="001E0B57"/>
    <w:rsid w:val="001E0B82"/>
    <w:rsid w:val="001E0E99"/>
    <w:rsid w:val="001E1045"/>
    <w:rsid w:val="001E1294"/>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08"/>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8B"/>
    <w:rsid w:val="001F44F3"/>
    <w:rsid w:val="001F46A0"/>
    <w:rsid w:val="001F47B3"/>
    <w:rsid w:val="001F49DB"/>
    <w:rsid w:val="001F4AED"/>
    <w:rsid w:val="001F5266"/>
    <w:rsid w:val="001F5963"/>
    <w:rsid w:val="001F5AB5"/>
    <w:rsid w:val="001F5B17"/>
    <w:rsid w:val="001F5B85"/>
    <w:rsid w:val="001F5C1B"/>
    <w:rsid w:val="001F5C1D"/>
    <w:rsid w:val="001F5C69"/>
    <w:rsid w:val="001F6117"/>
    <w:rsid w:val="001F6245"/>
    <w:rsid w:val="001F6330"/>
    <w:rsid w:val="001F6764"/>
    <w:rsid w:val="001F6845"/>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8FF"/>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B89"/>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DB8"/>
    <w:rsid w:val="00207EC8"/>
    <w:rsid w:val="00210044"/>
    <w:rsid w:val="00210119"/>
    <w:rsid w:val="0021023A"/>
    <w:rsid w:val="0021052D"/>
    <w:rsid w:val="00210609"/>
    <w:rsid w:val="002106AE"/>
    <w:rsid w:val="002107B2"/>
    <w:rsid w:val="00210900"/>
    <w:rsid w:val="00210A3F"/>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22D"/>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C9C"/>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D8"/>
    <w:rsid w:val="002274EA"/>
    <w:rsid w:val="002275B6"/>
    <w:rsid w:val="002275D8"/>
    <w:rsid w:val="002277A5"/>
    <w:rsid w:val="00227AE5"/>
    <w:rsid w:val="00227B2E"/>
    <w:rsid w:val="00227D76"/>
    <w:rsid w:val="00227DAD"/>
    <w:rsid w:val="00227FCC"/>
    <w:rsid w:val="0023001A"/>
    <w:rsid w:val="00230025"/>
    <w:rsid w:val="00230383"/>
    <w:rsid w:val="0023043C"/>
    <w:rsid w:val="0023049E"/>
    <w:rsid w:val="0023059E"/>
    <w:rsid w:val="00230899"/>
    <w:rsid w:val="00230BA8"/>
    <w:rsid w:val="002313BF"/>
    <w:rsid w:val="002313C9"/>
    <w:rsid w:val="00231411"/>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A8C"/>
    <w:rsid w:val="00233DA2"/>
    <w:rsid w:val="00233DD6"/>
    <w:rsid w:val="00233FC1"/>
    <w:rsid w:val="0023401B"/>
    <w:rsid w:val="00234033"/>
    <w:rsid w:val="0023414A"/>
    <w:rsid w:val="0023426F"/>
    <w:rsid w:val="00234470"/>
    <w:rsid w:val="00234668"/>
    <w:rsid w:val="00234714"/>
    <w:rsid w:val="0023479C"/>
    <w:rsid w:val="002348C1"/>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991"/>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1E0"/>
    <w:rsid w:val="0025228F"/>
    <w:rsid w:val="002522B8"/>
    <w:rsid w:val="0025238B"/>
    <w:rsid w:val="0025270A"/>
    <w:rsid w:val="0025271B"/>
    <w:rsid w:val="0025284F"/>
    <w:rsid w:val="002528D0"/>
    <w:rsid w:val="00252CA8"/>
    <w:rsid w:val="00252D39"/>
    <w:rsid w:val="00252DE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A28"/>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3EF"/>
    <w:rsid w:val="002774D6"/>
    <w:rsid w:val="00277641"/>
    <w:rsid w:val="00277A1E"/>
    <w:rsid w:val="00277BA0"/>
    <w:rsid w:val="00277CBD"/>
    <w:rsid w:val="00277E7E"/>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073"/>
    <w:rsid w:val="002864E1"/>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922"/>
    <w:rsid w:val="00293A06"/>
    <w:rsid w:val="00293A20"/>
    <w:rsid w:val="00293BCD"/>
    <w:rsid w:val="00293C3A"/>
    <w:rsid w:val="00293D64"/>
    <w:rsid w:val="00293D85"/>
    <w:rsid w:val="002940FB"/>
    <w:rsid w:val="002945AB"/>
    <w:rsid w:val="00294690"/>
    <w:rsid w:val="002947B2"/>
    <w:rsid w:val="00294D88"/>
    <w:rsid w:val="00294D90"/>
    <w:rsid w:val="00294EC4"/>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377"/>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288B"/>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C10"/>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47A"/>
    <w:rsid w:val="002C17A1"/>
    <w:rsid w:val="002C18B2"/>
    <w:rsid w:val="002C1A82"/>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10"/>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3F8C"/>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A3"/>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B5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2DE4"/>
    <w:rsid w:val="002F32D8"/>
    <w:rsid w:val="002F34D6"/>
    <w:rsid w:val="002F3563"/>
    <w:rsid w:val="002F35A6"/>
    <w:rsid w:val="002F35CA"/>
    <w:rsid w:val="002F3B0B"/>
    <w:rsid w:val="002F3BF6"/>
    <w:rsid w:val="002F3ECE"/>
    <w:rsid w:val="002F3F6E"/>
    <w:rsid w:val="002F409D"/>
    <w:rsid w:val="002F4309"/>
    <w:rsid w:val="002F44E1"/>
    <w:rsid w:val="002F4AEA"/>
    <w:rsid w:val="002F4C9B"/>
    <w:rsid w:val="002F4CA0"/>
    <w:rsid w:val="002F4DFB"/>
    <w:rsid w:val="002F5099"/>
    <w:rsid w:val="002F517B"/>
    <w:rsid w:val="002F5547"/>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0E2"/>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674"/>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A96"/>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6E5"/>
    <w:rsid w:val="00316954"/>
    <w:rsid w:val="003169B1"/>
    <w:rsid w:val="00316D12"/>
    <w:rsid w:val="00316D4A"/>
    <w:rsid w:val="00316E79"/>
    <w:rsid w:val="00317034"/>
    <w:rsid w:val="0031744C"/>
    <w:rsid w:val="00317480"/>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6F"/>
    <w:rsid w:val="00327AD7"/>
    <w:rsid w:val="00327AFA"/>
    <w:rsid w:val="00327C4D"/>
    <w:rsid w:val="00327C80"/>
    <w:rsid w:val="00327CB3"/>
    <w:rsid w:val="00327E10"/>
    <w:rsid w:val="0033004B"/>
    <w:rsid w:val="003304B4"/>
    <w:rsid w:val="00330653"/>
    <w:rsid w:val="00330947"/>
    <w:rsid w:val="00330C72"/>
    <w:rsid w:val="00330E9B"/>
    <w:rsid w:val="00330F87"/>
    <w:rsid w:val="00331225"/>
    <w:rsid w:val="0033143D"/>
    <w:rsid w:val="00331652"/>
    <w:rsid w:val="0033165E"/>
    <w:rsid w:val="00331724"/>
    <w:rsid w:val="003318D1"/>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2DBB"/>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70F"/>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19"/>
    <w:rsid w:val="003519B4"/>
    <w:rsid w:val="00351B7B"/>
    <w:rsid w:val="00351BCD"/>
    <w:rsid w:val="00351E71"/>
    <w:rsid w:val="00351E74"/>
    <w:rsid w:val="003520E3"/>
    <w:rsid w:val="003522EA"/>
    <w:rsid w:val="0035234D"/>
    <w:rsid w:val="00352789"/>
    <w:rsid w:val="00352A6B"/>
    <w:rsid w:val="00352B98"/>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A6"/>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BC"/>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2F69"/>
    <w:rsid w:val="003730E4"/>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C58"/>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4C"/>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B0"/>
    <w:rsid w:val="003942EC"/>
    <w:rsid w:val="0039449F"/>
    <w:rsid w:val="003944A0"/>
    <w:rsid w:val="003948B3"/>
    <w:rsid w:val="00394CF5"/>
    <w:rsid w:val="00394FAC"/>
    <w:rsid w:val="003950CC"/>
    <w:rsid w:val="00395263"/>
    <w:rsid w:val="00395889"/>
    <w:rsid w:val="00395902"/>
    <w:rsid w:val="00395A9B"/>
    <w:rsid w:val="00395B97"/>
    <w:rsid w:val="00395BB3"/>
    <w:rsid w:val="00395BB9"/>
    <w:rsid w:val="00395E81"/>
    <w:rsid w:val="0039604D"/>
    <w:rsid w:val="0039631D"/>
    <w:rsid w:val="00396450"/>
    <w:rsid w:val="0039659D"/>
    <w:rsid w:val="00396831"/>
    <w:rsid w:val="00396BC4"/>
    <w:rsid w:val="00396C88"/>
    <w:rsid w:val="00396D56"/>
    <w:rsid w:val="00396D80"/>
    <w:rsid w:val="00396DD9"/>
    <w:rsid w:val="003970A5"/>
    <w:rsid w:val="00397240"/>
    <w:rsid w:val="00397867"/>
    <w:rsid w:val="003978C3"/>
    <w:rsid w:val="00397A05"/>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251"/>
    <w:rsid w:val="003A241A"/>
    <w:rsid w:val="003A2A15"/>
    <w:rsid w:val="003A2A92"/>
    <w:rsid w:val="003A2A93"/>
    <w:rsid w:val="003A2B44"/>
    <w:rsid w:val="003A2DDD"/>
    <w:rsid w:val="003A2E9C"/>
    <w:rsid w:val="003A2EA1"/>
    <w:rsid w:val="003A3748"/>
    <w:rsid w:val="003A37B8"/>
    <w:rsid w:val="003A38B6"/>
    <w:rsid w:val="003A38D8"/>
    <w:rsid w:val="003A3AB7"/>
    <w:rsid w:val="003A3B08"/>
    <w:rsid w:val="003A3C37"/>
    <w:rsid w:val="003A3EC2"/>
    <w:rsid w:val="003A3F76"/>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A35"/>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CB6"/>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224"/>
    <w:rsid w:val="003F0926"/>
    <w:rsid w:val="003F0D5F"/>
    <w:rsid w:val="003F0E83"/>
    <w:rsid w:val="003F102C"/>
    <w:rsid w:val="003F11A9"/>
    <w:rsid w:val="003F1462"/>
    <w:rsid w:val="003F1581"/>
    <w:rsid w:val="003F15B2"/>
    <w:rsid w:val="003F15F5"/>
    <w:rsid w:val="003F1724"/>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88E"/>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D83"/>
    <w:rsid w:val="00403F77"/>
    <w:rsid w:val="00404007"/>
    <w:rsid w:val="0040420F"/>
    <w:rsid w:val="00404295"/>
    <w:rsid w:val="004042B7"/>
    <w:rsid w:val="00404402"/>
    <w:rsid w:val="004046FB"/>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1BF"/>
    <w:rsid w:val="004122AC"/>
    <w:rsid w:val="004122AD"/>
    <w:rsid w:val="00412310"/>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7B4"/>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04"/>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B8D"/>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8DE"/>
    <w:rsid w:val="004279E3"/>
    <w:rsid w:val="00427A20"/>
    <w:rsid w:val="00427D41"/>
    <w:rsid w:val="00427E37"/>
    <w:rsid w:val="004301E4"/>
    <w:rsid w:val="00430298"/>
    <w:rsid w:val="004305C2"/>
    <w:rsid w:val="00430660"/>
    <w:rsid w:val="00430693"/>
    <w:rsid w:val="00430927"/>
    <w:rsid w:val="00430978"/>
    <w:rsid w:val="004309B2"/>
    <w:rsid w:val="00430CC7"/>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9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6CD"/>
    <w:rsid w:val="004509C8"/>
    <w:rsid w:val="00450C96"/>
    <w:rsid w:val="00450E00"/>
    <w:rsid w:val="004512FF"/>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10F"/>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8C2"/>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914"/>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E27"/>
    <w:rsid w:val="00472F08"/>
    <w:rsid w:val="00473047"/>
    <w:rsid w:val="0047313C"/>
    <w:rsid w:val="00473155"/>
    <w:rsid w:val="004731EA"/>
    <w:rsid w:val="00473232"/>
    <w:rsid w:val="0047360F"/>
    <w:rsid w:val="004736B9"/>
    <w:rsid w:val="004739AB"/>
    <w:rsid w:val="00473A6F"/>
    <w:rsid w:val="00473B6E"/>
    <w:rsid w:val="00474291"/>
    <w:rsid w:val="0047457D"/>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99B"/>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08C"/>
    <w:rsid w:val="0048636A"/>
    <w:rsid w:val="004863A8"/>
    <w:rsid w:val="0048654B"/>
    <w:rsid w:val="004865D5"/>
    <w:rsid w:val="004865E5"/>
    <w:rsid w:val="0048687A"/>
    <w:rsid w:val="004868F1"/>
    <w:rsid w:val="00486CA7"/>
    <w:rsid w:val="00486D5B"/>
    <w:rsid w:val="00486E91"/>
    <w:rsid w:val="004871C6"/>
    <w:rsid w:val="004871CF"/>
    <w:rsid w:val="0048732C"/>
    <w:rsid w:val="004873E3"/>
    <w:rsid w:val="00487506"/>
    <w:rsid w:val="0048773C"/>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6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1FC"/>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BA"/>
    <w:rsid w:val="004B18C9"/>
    <w:rsid w:val="004B1913"/>
    <w:rsid w:val="004B1962"/>
    <w:rsid w:val="004B19F3"/>
    <w:rsid w:val="004B19F7"/>
    <w:rsid w:val="004B1E05"/>
    <w:rsid w:val="004B1EC9"/>
    <w:rsid w:val="004B21F2"/>
    <w:rsid w:val="004B2486"/>
    <w:rsid w:val="004B2995"/>
    <w:rsid w:val="004B2B4B"/>
    <w:rsid w:val="004B2CA0"/>
    <w:rsid w:val="004B2F4E"/>
    <w:rsid w:val="004B315F"/>
    <w:rsid w:val="004B32BF"/>
    <w:rsid w:val="004B356A"/>
    <w:rsid w:val="004B35EE"/>
    <w:rsid w:val="004B3740"/>
    <w:rsid w:val="004B376D"/>
    <w:rsid w:val="004B37A0"/>
    <w:rsid w:val="004B3B62"/>
    <w:rsid w:val="004B3D21"/>
    <w:rsid w:val="004B3FC9"/>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04"/>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8A7"/>
    <w:rsid w:val="004C1939"/>
    <w:rsid w:val="004C1A6A"/>
    <w:rsid w:val="004C1DB3"/>
    <w:rsid w:val="004C22EC"/>
    <w:rsid w:val="004C234E"/>
    <w:rsid w:val="004C238E"/>
    <w:rsid w:val="004C26FD"/>
    <w:rsid w:val="004C289A"/>
    <w:rsid w:val="004C28C2"/>
    <w:rsid w:val="004C328C"/>
    <w:rsid w:val="004C33AF"/>
    <w:rsid w:val="004C34A2"/>
    <w:rsid w:val="004C36A0"/>
    <w:rsid w:val="004C3970"/>
    <w:rsid w:val="004C3BCC"/>
    <w:rsid w:val="004C3CCB"/>
    <w:rsid w:val="004C3D11"/>
    <w:rsid w:val="004C40C4"/>
    <w:rsid w:val="004C40ED"/>
    <w:rsid w:val="004C424A"/>
    <w:rsid w:val="004C4501"/>
    <w:rsid w:val="004C4864"/>
    <w:rsid w:val="004C48F6"/>
    <w:rsid w:val="004C4A4C"/>
    <w:rsid w:val="004C4D77"/>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9A3"/>
    <w:rsid w:val="004E2A82"/>
    <w:rsid w:val="004E2BD0"/>
    <w:rsid w:val="004E328C"/>
    <w:rsid w:val="004E3718"/>
    <w:rsid w:val="004E389A"/>
    <w:rsid w:val="004E39CE"/>
    <w:rsid w:val="004E3B09"/>
    <w:rsid w:val="004E3D2D"/>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DD7"/>
    <w:rsid w:val="004F1F69"/>
    <w:rsid w:val="004F2094"/>
    <w:rsid w:val="004F224B"/>
    <w:rsid w:val="004F2555"/>
    <w:rsid w:val="004F25F8"/>
    <w:rsid w:val="004F293B"/>
    <w:rsid w:val="004F2ABD"/>
    <w:rsid w:val="004F2B49"/>
    <w:rsid w:val="004F2BED"/>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771"/>
    <w:rsid w:val="004F78A4"/>
    <w:rsid w:val="004F7B75"/>
    <w:rsid w:val="00500163"/>
    <w:rsid w:val="00500526"/>
    <w:rsid w:val="005005E1"/>
    <w:rsid w:val="005006F8"/>
    <w:rsid w:val="00500930"/>
    <w:rsid w:val="00500BC7"/>
    <w:rsid w:val="00500D45"/>
    <w:rsid w:val="00500FFD"/>
    <w:rsid w:val="00501087"/>
    <w:rsid w:val="005011D4"/>
    <w:rsid w:val="00501285"/>
    <w:rsid w:val="00501330"/>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13"/>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CE3"/>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647"/>
    <w:rsid w:val="00522991"/>
    <w:rsid w:val="00522A2D"/>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84"/>
    <w:rsid w:val="00527328"/>
    <w:rsid w:val="0052736D"/>
    <w:rsid w:val="0052757D"/>
    <w:rsid w:val="0052767E"/>
    <w:rsid w:val="0052769E"/>
    <w:rsid w:val="0052770D"/>
    <w:rsid w:val="0052771C"/>
    <w:rsid w:val="00527855"/>
    <w:rsid w:val="0052794E"/>
    <w:rsid w:val="005279B2"/>
    <w:rsid w:val="00527B10"/>
    <w:rsid w:val="00527CD8"/>
    <w:rsid w:val="00527D2E"/>
    <w:rsid w:val="005301CC"/>
    <w:rsid w:val="005304D0"/>
    <w:rsid w:val="0053070A"/>
    <w:rsid w:val="005309BC"/>
    <w:rsid w:val="00530C8C"/>
    <w:rsid w:val="00530CB9"/>
    <w:rsid w:val="00530CBD"/>
    <w:rsid w:val="00530CEF"/>
    <w:rsid w:val="00530D6B"/>
    <w:rsid w:val="00530D86"/>
    <w:rsid w:val="00530F3F"/>
    <w:rsid w:val="00530F72"/>
    <w:rsid w:val="00531244"/>
    <w:rsid w:val="00531843"/>
    <w:rsid w:val="00531974"/>
    <w:rsid w:val="005319A1"/>
    <w:rsid w:val="00531BE4"/>
    <w:rsid w:val="00531C66"/>
    <w:rsid w:val="00531EC6"/>
    <w:rsid w:val="005321E2"/>
    <w:rsid w:val="00532428"/>
    <w:rsid w:val="005325DA"/>
    <w:rsid w:val="00532790"/>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0B"/>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BC5"/>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372"/>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4B4"/>
    <w:rsid w:val="0054350D"/>
    <w:rsid w:val="0054363E"/>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339"/>
    <w:rsid w:val="00546754"/>
    <w:rsid w:val="0054694F"/>
    <w:rsid w:val="00546C44"/>
    <w:rsid w:val="00546E37"/>
    <w:rsid w:val="00546EE6"/>
    <w:rsid w:val="00546EF4"/>
    <w:rsid w:val="00546F24"/>
    <w:rsid w:val="00547010"/>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67"/>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5D1E"/>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A12"/>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EF"/>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98D"/>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2FE9"/>
    <w:rsid w:val="005831DD"/>
    <w:rsid w:val="005831E6"/>
    <w:rsid w:val="00583286"/>
    <w:rsid w:val="00583367"/>
    <w:rsid w:val="00583369"/>
    <w:rsid w:val="0058367F"/>
    <w:rsid w:val="005837BD"/>
    <w:rsid w:val="005838CD"/>
    <w:rsid w:val="00583B81"/>
    <w:rsid w:val="00583BF4"/>
    <w:rsid w:val="00583D3F"/>
    <w:rsid w:val="00583E46"/>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8B3"/>
    <w:rsid w:val="005859FE"/>
    <w:rsid w:val="00585A0C"/>
    <w:rsid w:val="00585CD0"/>
    <w:rsid w:val="00585D6C"/>
    <w:rsid w:val="00585FC9"/>
    <w:rsid w:val="0058606E"/>
    <w:rsid w:val="00586120"/>
    <w:rsid w:val="005865D8"/>
    <w:rsid w:val="0058665E"/>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65F"/>
    <w:rsid w:val="005936AE"/>
    <w:rsid w:val="005936AF"/>
    <w:rsid w:val="0059391A"/>
    <w:rsid w:val="005939C3"/>
    <w:rsid w:val="00593A1D"/>
    <w:rsid w:val="00593B13"/>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75"/>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1D6C"/>
    <w:rsid w:val="005A205D"/>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3BE"/>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3E9"/>
    <w:rsid w:val="005A5548"/>
    <w:rsid w:val="005A5611"/>
    <w:rsid w:val="005A5B3E"/>
    <w:rsid w:val="005A5B67"/>
    <w:rsid w:val="005A5C14"/>
    <w:rsid w:val="005A5C71"/>
    <w:rsid w:val="005A5FF0"/>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655"/>
    <w:rsid w:val="005B38B4"/>
    <w:rsid w:val="005B39FD"/>
    <w:rsid w:val="005B3C4F"/>
    <w:rsid w:val="005B3D4E"/>
    <w:rsid w:val="005B3DC5"/>
    <w:rsid w:val="005B3F3A"/>
    <w:rsid w:val="005B452C"/>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03B"/>
    <w:rsid w:val="005C06E9"/>
    <w:rsid w:val="005C0A0B"/>
    <w:rsid w:val="005C0A5E"/>
    <w:rsid w:val="005C0B1C"/>
    <w:rsid w:val="005C0B84"/>
    <w:rsid w:val="005C0D0E"/>
    <w:rsid w:val="005C0FA7"/>
    <w:rsid w:val="005C141C"/>
    <w:rsid w:val="005C14AF"/>
    <w:rsid w:val="005C16B1"/>
    <w:rsid w:val="005C16F4"/>
    <w:rsid w:val="005C18A8"/>
    <w:rsid w:val="005C19AB"/>
    <w:rsid w:val="005C1FBD"/>
    <w:rsid w:val="005C201F"/>
    <w:rsid w:val="005C2195"/>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09"/>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90D"/>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E7F9C"/>
    <w:rsid w:val="005F064F"/>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745"/>
    <w:rsid w:val="005F2860"/>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58"/>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AC"/>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645"/>
    <w:rsid w:val="00603B16"/>
    <w:rsid w:val="00603C93"/>
    <w:rsid w:val="00603D25"/>
    <w:rsid w:val="00603F18"/>
    <w:rsid w:val="00604011"/>
    <w:rsid w:val="006040DD"/>
    <w:rsid w:val="006044F0"/>
    <w:rsid w:val="0060450C"/>
    <w:rsid w:val="00604A10"/>
    <w:rsid w:val="00604FA4"/>
    <w:rsid w:val="006050F1"/>
    <w:rsid w:val="006057FB"/>
    <w:rsid w:val="00605AB5"/>
    <w:rsid w:val="00605F98"/>
    <w:rsid w:val="00605FEB"/>
    <w:rsid w:val="00606032"/>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8F1"/>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0F"/>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99"/>
    <w:rsid w:val="006206DC"/>
    <w:rsid w:val="0062092B"/>
    <w:rsid w:val="00620B0F"/>
    <w:rsid w:val="00620F30"/>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35A"/>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962"/>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A78"/>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7AF"/>
    <w:rsid w:val="00654906"/>
    <w:rsid w:val="006549BF"/>
    <w:rsid w:val="00654A08"/>
    <w:rsid w:val="00654A1C"/>
    <w:rsid w:val="00654E53"/>
    <w:rsid w:val="00654E71"/>
    <w:rsid w:val="00655065"/>
    <w:rsid w:val="0065506D"/>
    <w:rsid w:val="0065524A"/>
    <w:rsid w:val="006553AE"/>
    <w:rsid w:val="006554A6"/>
    <w:rsid w:val="0065599D"/>
    <w:rsid w:val="00655A97"/>
    <w:rsid w:val="00655B05"/>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35"/>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AD"/>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4A7"/>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04"/>
    <w:rsid w:val="0067542A"/>
    <w:rsid w:val="006758F1"/>
    <w:rsid w:val="00675A0A"/>
    <w:rsid w:val="00675B6E"/>
    <w:rsid w:val="00675F8F"/>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0DC"/>
    <w:rsid w:val="006853A9"/>
    <w:rsid w:val="006854CC"/>
    <w:rsid w:val="00685676"/>
    <w:rsid w:val="0068569D"/>
    <w:rsid w:val="00685762"/>
    <w:rsid w:val="00685CB5"/>
    <w:rsid w:val="00685EE3"/>
    <w:rsid w:val="00686060"/>
    <w:rsid w:val="006860B7"/>
    <w:rsid w:val="0068648E"/>
    <w:rsid w:val="006864E1"/>
    <w:rsid w:val="00686770"/>
    <w:rsid w:val="0068684A"/>
    <w:rsid w:val="00686873"/>
    <w:rsid w:val="00686878"/>
    <w:rsid w:val="00686A61"/>
    <w:rsid w:val="00686A9E"/>
    <w:rsid w:val="00686BE7"/>
    <w:rsid w:val="00686D34"/>
    <w:rsid w:val="00686DF9"/>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0E87"/>
    <w:rsid w:val="006910DB"/>
    <w:rsid w:val="006911F9"/>
    <w:rsid w:val="0069138B"/>
    <w:rsid w:val="006913FF"/>
    <w:rsid w:val="00691703"/>
    <w:rsid w:val="006917B7"/>
    <w:rsid w:val="00691974"/>
    <w:rsid w:val="00691BFE"/>
    <w:rsid w:val="00692110"/>
    <w:rsid w:val="00692181"/>
    <w:rsid w:val="006921AD"/>
    <w:rsid w:val="006921F7"/>
    <w:rsid w:val="006924EA"/>
    <w:rsid w:val="00692564"/>
    <w:rsid w:val="006928AB"/>
    <w:rsid w:val="00692AE3"/>
    <w:rsid w:val="00692E18"/>
    <w:rsid w:val="00692F88"/>
    <w:rsid w:val="00692FDA"/>
    <w:rsid w:val="006931C4"/>
    <w:rsid w:val="00693635"/>
    <w:rsid w:val="00693A52"/>
    <w:rsid w:val="00693B3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5F4C"/>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4C6"/>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2B65"/>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1B9"/>
    <w:rsid w:val="006C4217"/>
    <w:rsid w:val="006C4308"/>
    <w:rsid w:val="006C43E5"/>
    <w:rsid w:val="006C4B24"/>
    <w:rsid w:val="006C4C0F"/>
    <w:rsid w:val="006C56C7"/>
    <w:rsid w:val="006C5C4A"/>
    <w:rsid w:val="006C5FA0"/>
    <w:rsid w:val="006C61CC"/>
    <w:rsid w:val="006C61FE"/>
    <w:rsid w:val="006C6208"/>
    <w:rsid w:val="006C63E2"/>
    <w:rsid w:val="006C6517"/>
    <w:rsid w:val="006C6657"/>
    <w:rsid w:val="006C6A55"/>
    <w:rsid w:val="006C6B65"/>
    <w:rsid w:val="006C6CE3"/>
    <w:rsid w:val="006C6E42"/>
    <w:rsid w:val="006C6F5A"/>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0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16"/>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397"/>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68C"/>
    <w:rsid w:val="006D6768"/>
    <w:rsid w:val="006D6B98"/>
    <w:rsid w:val="006D6C49"/>
    <w:rsid w:val="006D6C5D"/>
    <w:rsid w:val="006D6FC7"/>
    <w:rsid w:val="006D7446"/>
    <w:rsid w:val="006D75FA"/>
    <w:rsid w:val="006D7687"/>
    <w:rsid w:val="006D788C"/>
    <w:rsid w:val="006D7989"/>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A0"/>
    <w:rsid w:val="006E24D0"/>
    <w:rsid w:val="006E2545"/>
    <w:rsid w:val="006E25A6"/>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88A"/>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AF"/>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42"/>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419"/>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9"/>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0C"/>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51E"/>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775"/>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4D3"/>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C58"/>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4D"/>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1CE"/>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4B9"/>
    <w:rsid w:val="00744523"/>
    <w:rsid w:val="007445D1"/>
    <w:rsid w:val="00744791"/>
    <w:rsid w:val="007447C6"/>
    <w:rsid w:val="007448B7"/>
    <w:rsid w:val="00744F44"/>
    <w:rsid w:val="00744FBA"/>
    <w:rsid w:val="0074508C"/>
    <w:rsid w:val="00745339"/>
    <w:rsid w:val="00745347"/>
    <w:rsid w:val="007454D8"/>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B1C"/>
    <w:rsid w:val="0075308C"/>
    <w:rsid w:val="007530E4"/>
    <w:rsid w:val="00753453"/>
    <w:rsid w:val="00753457"/>
    <w:rsid w:val="00753615"/>
    <w:rsid w:val="0075384F"/>
    <w:rsid w:val="007538D1"/>
    <w:rsid w:val="007538F9"/>
    <w:rsid w:val="00753916"/>
    <w:rsid w:val="0075398D"/>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681"/>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D7"/>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00"/>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36"/>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DC5"/>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4AE"/>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16B"/>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6E4"/>
    <w:rsid w:val="007C5B43"/>
    <w:rsid w:val="007C636C"/>
    <w:rsid w:val="007C63FA"/>
    <w:rsid w:val="007C641D"/>
    <w:rsid w:val="007C65D5"/>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2AB"/>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DB"/>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4F2B"/>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01A"/>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875"/>
    <w:rsid w:val="007F6D6B"/>
    <w:rsid w:val="007F6DF5"/>
    <w:rsid w:val="007F6E84"/>
    <w:rsid w:val="007F707F"/>
    <w:rsid w:val="007F749D"/>
    <w:rsid w:val="007F750E"/>
    <w:rsid w:val="007F7A8D"/>
    <w:rsid w:val="007F7ACC"/>
    <w:rsid w:val="007F7C7C"/>
    <w:rsid w:val="007F7CC4"/>
    <w:rsid w:val="007F7DB3"/>
    <w:rsid w:val="007F7DBB"/>
    <w:rsid w:val="00800056"/>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18C"/>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6FAB"/>
    <w:rsid w:val="00827178"/>
    <w:rsid w:val="00827560"/>
    <w:rsid w:val="008275C8"/>
    <w:rsid w:val="008277F2"/>
    <w:rsid w:val="00827999"/>
    <w:rsid w:val="00827AA5"/>
    <w:rsid w:val="00827AE6"/>
    <w:rsid w:val="00827BE8"/>
    <w:rsid w:val="00827CE9"/>
    <w:rsid w:val="008300C5"/>
    <w:rsid w:val="0083013E"/>
    <w:rsid w:val="0083017E"/>
    <w:rsid w:val="008301B5"/>
    <w:rsid w:val="0083056C"/>
    <w:rsid w:val="008306E5"/>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55"/>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960"/>
    <w:rsid w:val="00835A75"/>
    <w:rsid w:val="00835B5B"/>
    <w:rsid w:val="0083600D"/>
    <w:rsid w:val="00836025"/>
    <w:rsid w:val="0083606D"/>
    <w:rsid w:val="008360C3"/>
    <w:rsid w:val="008361CF"/>
    <w:rsid w:val="008363BE"/>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79A"/>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8BF"/>
    <w:rsid w:val="00842BB6"/>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BA4"/>
    <w:rsid w:val="00855C63"/>
    <w:rsid w:val="00855EF8"/>
    <w:rsid w:val="00856229"/>
    <w:rsid w:val="008562EE"/>
    <w:rsid w:val="0085631C"/>
    <w:rsid w:val="0085641C"/>
    <w:rsid w:val="0085662B"/>
    <w:rsid w:val="00856789"/>
    <w:rsid w:val="008567CE"/>
    <w:rsid w:val="00856822"/>
    <w:rsid w:val="00856C9E"/>
    <w:rsid w:val="00856E78"/>
    <w:rsid w:val="00856EC8"/>
    <w:rsid w:val="008570A6"/>
    <w:rsid w:val="008571AE"/>
    <w:rsid w:val="008573D1"/>
    <w:rsid w:val="008575FC"/>
    <w:rsid w:val="00857638"/>
    <w:rsid w:val="008576A7"/>
    <w:rsid w:val="00857A05"/>
    <w:rsid w:val="00857C0F"/>
    <w:rsid w:val="00857C23"/>
    <w:rsid w:val="00857D4C"/>
    <w:rsid w:val="00857E7A"/>
    <w:rsid w:val="00857F0D"/>
    <w:rsid w:val="00857FDD"/>
    <w:rsid w:val="008600C2"/>
    <w:rsid w:val="008603DA"/>
    <w:rsid w:val="00860495"/>
    <w:rsid w:val="00860497"/>
    <w:rsid w:val="00860FD3"/>
    <w:rsid w:val="008611BD"/>
    <w:rsid w:val="00861543"/>
    <w:rsid w:val="008616B9"/>
    <w:rsid w:val="008616E2"/>
    <w:rsid w:val="00861758"/>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332"/>
    <w:rsid w:val="0086449F"/>
    <w:rsid w:val="0086457C"/>
    <w:rsid w:val="008647BF"/>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16"/>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79C"/>
    <w:rsid w:val="0089295D"/>
    <w:rsid w:val="00892994"/>
    <w:rsid w:val="00892A6C"/>
    <w:rsid w:val="00892B0A"/>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1CBC"/>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0A9"/>
    <w:rsid w:val="008A514C"/>
    <w:rsid w:val="008A5226"/>
    <w:rsid w:val="008A5455"/>
    <w:rsid w:val="008A58C6"/>
    <w:rsid w:val="008A5A0E"/>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12"/>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DC9"/>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C50"/>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CB7"/>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DA"/>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9"/>
    <w:rsid w:val="008D4A1A"/>
    <w:rsid w:val="008D4AE6"/>
    <w:rsid w:val="008D4E38"/>
    <w:rsid w:val="008D51FA"/>
    <w:rsid w:val="008D54BC"/>
    <w:rsid w:val="008D54D3"/>
    <w:rsid w:val="008D56A8"/>
    <w:rsid w:val="008D59B8"/>
    <w:rsid w:val="008D5A0D"/>
    <w:rsid w:val="008D5BE1"/>
    <w:rsid w:val="008D5D73"/>
    <w:rsid w:val="008D5FF6"/>
    <w:rsid w:val="008D6119"/>
    <w:rsid w:val="008D62F9"/>
    <w:rsid w:val="008D65BE"/>
    <w:rsid w:val="008D665E"/>
    <w:rsid w:val="008D67B3"/>
    <w:rsid w:val="008D68C1"/>
    <w:rsid w:val="008D6B8C"/>
    <w:rsid w:val="008D6BF1"/>
    <w:rsid w:val="008D6C03"/>
    <w:rsid w:val="008D6DDE"/>
    <w:rsid w:val="008D6F18"/>
    <w:rsid w:val="008D6F27"/>
    <w:rsid w:val="008D7007"/>
    <w:rsid w:val="008D70FD"/>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46E"/>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4E07"/>
    <w:rsid w:val="008F51B3"/>
    <w:rsid w:val="008F5327"/>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A6"/>
    <w:rsid w:val="008F72F0"/>
    <w:rsid w:val="008F7711"/>
    <w:rsid w:val="008F773E"/>
    <w:rsid w:val="008F774B"/>
    <w:rsid w:val="008F77B1"/>
    <w:rsid w:val="008F77E3"/>
    <w:rsid w:val="008F797E"/>
    <w:rsid w:val="008F79BC"/>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20"/>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71C"/>
    <w:rsid w:val="00910E33"/>
    <w:rsid w:val="00911089"/>
    <w:rsid w:val="009112B2"/>
    <w:rsid w:val="0091147C"/>
    <w:rsid w:val="009116BA"/>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0E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652"/>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24B"/>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CA1"/>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C0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1BB"/>
    <w:rsid w:val="0095420E"/>
    <w:rsid w:val="00954480"/>
    <w:rsid w:val="009545C3"/>
    <w:rsid w:val="009547B1"/>
    <w:rsid w:val="00954A0A"/>
    <w:rsid w:val="00954A16"/>
    <w:rsid w:val="00954E76"/>
    <w:rsid w:val="00954E8E"/>
    <w:rsid w:val="00954F20"/>
    <w:rsid w:val="0095503F"/>
    <w:rsid w:val="009550BF"/>
    <w:rsid w:val="00955192"/>
    <w:rsid w:val="0095531D"/>
    <w:rsid w:val="009553BE"/>
    <w:rsid w:val="0095549D"/>
    <w:rsid w:val="00955521"/>
    <w:rsid w:val="009558B3"/>
    <w:rsid w:val="00955911"/>
    <w:rsid w:val="0095597C"/>
    <w:rsid w:val="00955C83"/>
    <w:rsid w:val="00955EC7"/>
    <w:rsid w:val="009561A9"/>
    <w:rsid w:val="0095623F"/>
    <w:rsid w:val="00956432"/>
    <w:rsid w:val="009564A4"/>
    <w:rsid w:val="009566AC"/>
    <w:rsid w:val="009568A6"/>
    <w:rsid w:val="009569BA"/>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748"/>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9EC"/>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1F9"/>
    <w:rsid w:val="00981512"/>
    <w:rsid w:val="00981627"/>
    <w:rsid w:val="009816DA"/>
    <w:rsid w:val="009817AE"/>
    <w:rsid w:val="0098182D"/>
    <w:rsid w:val="00981A59"/>
    <w:rsid w:val="00981B7A"/>
    <w:rsid w:val="00981D25"/>
    <w:rsid w:val="00982124"/>
    <w:rsid w:val="0098280D"/>
    <w:rsid w:val="00982846"/>
    <w:rsid w:val="00982B90"/>
    <w:rsid w:val="00982D73"/>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BFF"/>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BAA"/>
    <w:rsid w:val="00987BFA"/>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1D93"/>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B24"/>
    <w:rsid w:val="009A7C22"/>
    <w:rsid w:val="009A7CEB"/>
    <w:rsid w:val="009A7D94"/>
    <w:rsid w:val="009A7EB5"/>
    <w:rsid w:val="009B0005"/>
    <w:rsid w:val="009B0107"/>
    <w:rsid w:val="009B02DF"/>
    <w:rsid w:val="009B0313"/>
    <w:rsid w:val="009B0375"/>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3BF"/>
    <w:rsid w:val="009B24BC"/>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7E9"/>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7A"/>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8AB"/>
    <w:rsid w:val="009C5925"/>
    <w:rsid w:val="009C5A09"/>
    <w:rsid w:val="009C5D3F"/>
    <w:rsid w:val="009C5EDF"/>
    <w:rsid w:val="009C5FA0"/>
    <w:rsid w:val="009C63D6"/>
    <w:rsid w:val="009C6572"/>
    <w:rsid w:val="009C66AC"/>
    <w:rsid w:val="009C6C58"/>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8F6"/>
    <w:rsid w:val="009D69DE"/>
    <w:rsid w:val="009D6D61"/>
    <w:rsid w:val="009D6DEC"/>
    <w:rsid w:val="009D6F6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3F7"/>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857"/>
    <w:rsid w:val="009E598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5B2"/>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755"/>
    <w:rsid w:val="00A0581D"/>
    <w:rsid w:val="00A058B5"/>
    <w:rsid w:val="00A0590B"/>
    <w:rsid w:val="00A05A19"/>
    <w:rsid w:val="00A05ACF"/>
    <w:rsid w:val="00A05B58"/>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92A"/>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3C"/>
    <w:rsid w:val="00A112C5"/>
    <w:rsid w:val="00A1158B"/>
    <w:rsid w:val="00A1174C"/>
    <w:rsid w:val="00A117A2"/>
    <w:rsid w:val="00A118EC"/>
    <w:rsid w:val="00A11C2D"/>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ECE"/>
    <w:rsid w:val="00A15F94"/>
    <w:rsid w:val="00A15FC1"/>
    <w:rsid w:val="00A161B7"/>
    <w:rsid w:val="00A16333"/>
    <w:rsid w:val="00A16832"/>
    <w:rsid w:val="00A1693A"/>
    <w:rsid w:val="00A16A4C"/>
    <w:rsid w:val="00A16D26"/>
    <w:rsid w:val="00A16E80"/>
    <w:rsid w:val="00A171B9"/>
    <w:rsid w:val="00A1734A"/>
    <w:rsid w:val="00A17694"/>
    <w:rsid w:val="00A17E74"/>
    <w:rsid w:val="00A20025"/>
    <w:rsid w:val="00A204D3"/>
    <w:rsid w:val="00A2089C"/>
    <w:rsid w:val="00A208B8"/>
    <w:rsid w:val="00A209C2"/>
    <w:rsid w:val="00A20BEC"/>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8E4"/>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7DA"/>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6B"/>
    <w:rsid w:val="00A31785"/>
    <w:rsid w:val="00A317FB"/>
    <w:rsid w:val="00A3180A"/>
    <w:rsid w:val="00A31840"/>
    <w:rsid w:val="00A318A3"/>
    <w:rsid w:val="00A31AC6"/>
    <w:rsid w:val="00A31EE2"/>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8EE"/>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15B"/>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90B"/>
    <w:rsid w:val="00A54E67"/>
    <w:rsid w:val="00A54FF3"/>
    <w:rsid w:val="00A55128"/>
    <w:rsid w:val="00A554DD"/>
    <w:rsid w:val="00A55660"/>
    <w:rsid w:val="00A5569A"/>
    <w:rsid w:val="00A557F9"/>
    <w:rsid w:val="00A55834"/>
    <w:rsid w:val="00A55835"/>
    <w:rsid w:val="00A559D1"/>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43"/>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4ED"/>
    <w:rsid w:val="00A6657B"/>
    <w:rsid w:val="00A66685"/>
    <w:rsid w:val="00A666D0"/>
    <w:rsid w:val="00A66858"/>
    <w:rsid w:val="00A66B64"/>
    <w:rsid w:val="00A66BE6"/>
    <w:rsid w:val="00A66DE0"/>
    <w:rsid w:val="00A66E05"/>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6D1"/>
    <w:rsid w:val="00A758D0"/>
    <w:rsid w:val="00A75AC3"/>
    <w:rsid w:val="00A75AD0"/>
    <w:rsid w:val="00A75C0C"/>
    <w:rsid w:val="00A75F67"/>
    <w:rsid w:val="00A75F68"/>
    <w:rsid w:val="00A76036"/>
    <w:rsid w:val="00A760A3"/>
    <w:rsid w:val="00A7613D"/>
    <w:rsid w:val="00A76672"/>
    <w:rsid w:val="00A766B8"/>
    <w:rsid w:val="00A767BB"/>
    <w:rsid w:val="00A76973"/>
    <w:rsid w:val="00A76980"/>
    <w:rsid w:val="00A76B94"/>
    <w:rsid w:val="00A76DB4"/>
    <w:rsid w:val="00A76EF3"/>
    <w:rsid w:val="00A773D5"/>
    <w:rsid w:val="00A774BE"/>
    <w:rsid w:val="00A77571"/>
    <w:rsid w:val="00A77B40"/>
    <w:rsid w:val="00A77BC8"/>
    <w:rsid w:val="00A77C09"/>
    <w:rsid w:val="00A77C2B"/>
    <w:rsid w:val="00A77DCE"/>
    <w:rsid w:val="00A80343"/>
    <w:rsid w:val="00A80394"/>
    <w:rsid w:val="00A80413"/>
    <w:rsid w:val="00A8096A"/>
    <w:rsid w:val="00A80A00"/>
    <w:rsid w:val="00A80B26"/>
    <w:rsid w:val="00A80DA1"/>
    <w:rsid w:val="00A80DD1"/>
    <w:rsid w:val="00A80FA1"/>
    <w:rsid w:val="00A81464"/>
    <w:rsid w:val="00A81498"/>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DC1"/>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71"/>
    <w:rsid w:val="00A91EC2"/>
    <w:rsid w:val="00A91FF7"/>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4F54"/>
    <w:rsid w:val="00A953F1"/>
    <w:rsid w:val="00A9559B"/>
    <w:rsid w:val="00A955AA"/>
    <w:rsid w:val="00A9573F"/>
    <w:rsid w:val="00A95754"/>
    <w:rsid w:val="00A95BE5"/>
    <w:rsid w:val="00A96078"/>
    <w:rsid w:val="00A960D2"/>
    <w:rsid w:val="00A96224"/>
    <w:rsid w:val="00A96321"/>
    <w:rsid w:val="00A9668B"/>
    <w:rsid w:val="00A9669F"/>
    <w:rsid w:val="00A9686F"/>
    <w:rsid w:val="00A96C77"/>
    <w:rsid w:val="00A96DE4"/>
    <w:rsid w:val="00A96F1A"/>
    <w:rsid w:val="00A971EB"/>
    <w:rsid w:val="00A9721B"/>
    <w:rsid w:val="00A97262"/>
    <w:rsid w:val="00A97400"/>
    <w:rsid w:val="00A974DE"/>
    <w:rsid w:val="00A97586"/>
    <w:rsid w:val="00A9766C"/>
    <w:rsid w:val="00A978FF"/>
    <w:rsid w:val="00A97A37"/>
    <w:rsid w:val="00A97AED"/>
    <w:rsid w:val="00A97C0E"/>
    <w:rsid w:val="00AA0027"/>
    <w:rsid w:val="00AA0506"/>
    <w:rsid w:val="00AA080E"/>
    <w:rsid w:val="00AA0824"/>
    <w:rsid w:val="00AA08AC"/>
    <w:rsid w:val="00AA08DF"/>
    <w:rsid w:val="00AA0B13"/>
    <w:rsid w:val="00AA0CCA"/>
    <w:rsid w:val="00AA12C6"/>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35"/>
    <w:rsid w:val="00AA2D68"/>
    <w:rsid w:val="00AA2E12"/>
    <w:rsid w:val="00AA2E3F"/>
    <w:rsid w:val="00AA2EE6"/>
    <w:rsid w:val="00AA3231"/>
    <w:rsid w:val="00AA3319"/>
    <w:rsid w:val="00AA3455"/>
    <w:rsid w:val="00AA35F0"/>
    <w:rsid w:val="00AA38A5"/>
    <w:rsid w:val="00AA3A7F"/>
    <w:rsid w:val="00AA3C48"/>
    <w:rsid w:val="00AA3C4D"/>
    <w:rsid w:val="00AA3EA4"/>
    <w:rsid w:val="00AA402C"/>
    <w:rsid w:val="00AA4126"/>
    <w:rsid w:val="00AA4384"/>
    <w:rsid w:val="00AA4C5E"/>
    <w:rsid w:val="00AA4E8B"/>
    <w:rsid w:val="00AA50F6"/>
    <w:rsid w:val="00AA54E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623"/>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07"/>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6D"/>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2F76"/>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8DF"/>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8D7"/>
    <w:rsid w:val="00AF1BD6"/>
    <w:rsid w:val="00AF1F3E"/>
    <w:rsid w:val="00AF1FBA"/>
    <w:rsid w:val="00AF20FB"/>
    <w:rsid w:val="00AF215E"/>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BFD"/>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C8F"/>
    <w:rsid w:val="00B03E5B"/>
    <w:rsid w:val="00B0402B"/>
    <w:rsid w:val="00B047B1"/>
    <w:rsid w:val="00B047BF"/>
    <w:rsid w:val="00B04956"/>
    <w:rsid w:val="00B04B60"/>
    <w:rsid w:val="00B04B70"/>
    <w:rsid w:val="00B04D37"/>
    <w:rsid w:val="00B04D45"/>
    <w:rsid w:val="00B04DCD"/>
    <w:rsid w:val="00B0536A"/>
    <w:rsid w:val="00B054BB"/>
    <w:rsid w:val="00B05534"/>
    <w:rsid w:val="00B056DF"/>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3F"/>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9F"/>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2FB"/>
    <w:rsid w:val="00B2333A"/>
    <w:rsid w:val="00B23561"/>
    <w:rsid w:val="00B235F4"/>
    <w:rsid w:val="00B239EF"/>
    <w:rsid w:val="00B23CFB"/>
    <w:rsid w:val="00B23F91"/>
    <w:rsid w:val="00B24170"/>
    <w:rsid w:val="00B24698"/>
    <w:rsid w:val="00B246CB"/>
    <w:rsid w:val="00B249AD"/>
    <w:rsid w:val="00B24A26"/>
    <w:rsid w:val="00B24B68"/>
    <w:rsid w:val="00B24C73"/>
    <w:rsid w:val="00B24DA3"/>
    <w:rsid w:val="00B24FE9"/>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3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379D7"/>
    <w:rsid w:val="00B400FE"/>
    <w:rsid w:val="00B403FD"/>
    <w:rsid w:val="00B40B4D"/>
    <w:rsid w:val="00B40DD4"/>
    <w:rsid w:val="00B40DF1"/>
    <w:rsid w:val="00B4114F"/>
    <w:rsid w:val="00B41217"/>
    <w:rsid w:val="00B415A5"/>
    <w:rsid w:val="00B416DB"/>
    <w:rsid w:val="00B418E0"/>
    <w:rsid w:val="00B41993"/>
    <w:rsid w:val="00B41C84"/>
    <w:rsid w:val="00B41D50"/>
    <w:rsid w:val="00B41E05"/>
    <w:rsid w:val="00B41EFC"/>
    <w:rsid w:val="00B421D7"/>
    <w:rsid w:val="00B4245C"/>
    <w:rsid w:val="00B42614"/>
    <w:rsid w:val="00B42A51"/>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D0A"/>
    <w:rsid w:val="00B44E7C"/>
    <w:rsid w:val="00B4539D"/>
    <w:rsid w:val="00B45437"/>
    <w:rsid w:val="00B4554A"/>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B9A"/>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2D1"/>
    <w:rsid w:val="00B614A6"/>
    <w:rsid w:val="00B614F8"/>
    <w:rsid w:val="00B617BB"/>
    <w:rsid w:val="00B618FB"/>
    <w:rsid w:val="00B619BE"/>
    <w:rsid w:val="00B61AD2"/>
    <w:rsid w:val="00B61B8D"/>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2E"/>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465"/>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5F"/>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7D4"/>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5DC"/>
    <w:rsid w:val="00BA7632"/>
    <w:rsid w:val="00BA7AE6"/>
    <w:rsid w:val="00BA7D55"/>
    <w:rsid w:val="00BB01B0"/>
    <w:rsid w:val="00BB029C"/>
    <w:rsid w:val="00BB02FA"/>
    <w:rsid w:val="00BB04C3"/>
    <w:rsid w:val="00BB0574"/>
    <w:rsid w:val="00BB0650"/>
    <w:rsid w:val="00BB07DE"/>
    <w:rsid w:val="00BB08C3"/>
    <w:rsid w:val="00BB0A25"/>
    <w:rsid w:val="00BB0BC8"/>
    <w:rsid w:val="00BB0D2B"/>
    <w:rsid w:val="00BB0EFF"/>
    <w:rsid w:val="00BB14A5"/>
    <w:rsid w:val="00BB156D"/>
    <w:rsid w:val="00BB1696"/>
    <w:rsid w:val="00BB180B"/>
    <w:rsid w:val="00BB2042"/>
    <w:rsid w:val="00BB25B7"/>
    <w:rsid w:val="00BB26F4"/>
    <w:rsid w:val="00BB289A"/>
    <w:rsid w:val="00BB293B"/>
    <w:rsid w:val="00BB2D56"/>
    <w:rsid w:val="00BB2E0A"/>
    <w:rsid w:val="00BB3544"/>
    <w:rsid w:val="00BB3668"/>
    <w:rsid w:val="00BB393D"/>
    <w:rsid w:val="00BB399B"/>
    <w:rsid w:val="00BB3D02"/>
    <w:rsid w:val="00BB3F5F"/>
    <w:rsid w:val="00BB4251"/>
    <w:rsid w:val="00BB44A5"/>
    <w:rsid w:val="00BB4CBA"/>
    <w:rsid w:val="00BB4D36"/>
    <w:rsid w:val="00BB4FE3"/>
    <w:rsid w:val="00BB50F9"/>
    <w:rsid w:val="00BB5209"/>
    <w:rsid w:val="00BB545E"/>
    <w:rsid w:val="00BB5613"/>
    <w:rsid w:val="00BB5711"/>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3DA9"/>
    <w:rsid w:val="00BC4161"/>
    <w:rsid w:val="00BC418F"/>
    <w:rsid w:val="00BC4269"/>
    <w:rsid w:val="00BC4373"/>
    <w:rsid w:val="00BC4685"/>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66F"/>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4F28"/>
    <w:rsid w:val="00BE508B"/>
    <w:rsid w:val="00BE5092"/>
    <w:rsid w:val="00BE50C7"/>
    <w:rsid w:val="00BE50CD"/>
    <w:rsid w:val="00BE5112"/>
    <w:rsid w:val="00BE5143"/>
    <w:rsid w:val="00BE52BB"/>
    <w:rsid w:val="00BE5436"/>
    <w:rsid w:val="00BE54D9"/>
    <w:rsid w:val="00BE56D8"/>
    <w:rsid w:val="00BE57BF"/>
    <w:rsid w:val="00BE57DC"/>
    <w:rsid w:val="00BE5AB0"/>
    <w:rsid w:val="00BE5C18"/>
    <w:rsid w:val="00BE5E26"/>
    <w:rsid w:val="00BE602B"/>
    <w:rsid w:val="00BE614D"/>
    <w:rsid w:val="00BE61C6"/>
    <w:rsid w:val="00BE6200"/>
    <w:rsid w:val="00BE6247"/>
    <w:rsid w:val="00BE660F"/>
    <w:rsid w:val="00BE66E3"/>
    <w:rsid w:val="00BE67FE"/>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3"/>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EF8"/>
    <w:rsid w:val="00BF3FB9"/>
    <w:rsid w:val="00BF42ED"/>
    <w:rsid w:val="00BF43DF"/>
    <w:rsid w:val="00BF43EC"/>
    <w:rsid w:val="00BF43F7"/>
    <w:rsid w:val="00BF44A8"/>
    <w:rsid w:val="00BF4838"/>
    <w:rsid w:val="00BF48F1"/>
    <w:rsid w:val="00BF49C6"/>
    <w:rsid w:val="00BF4B1A"/>
    <w:rsid w:val="00BF4C93"/>
    <w:rsid w:val="00BF4DF7"/>
    <w:rsid w:val="00BF509A"/>
    <w:rsid w:val="00BF50A5"/>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B09"/>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4C0"/>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59D"/>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6CB"/>
    <w:rsid w:val="00C1574C"/>
    <w:rsid w:val="00C15985"/>
    <w:rsid w:val="00C15AD4"/>
    <w:rsid w:val="00C15B8D"/>
    <w:rsid w:val="00C15D34"/>
    <w:rsid w:val="00C15F56"/>
    <w:rsid w:val="00C1600E"/>
    <w:rsid w:val="00C1608D"/>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4A"/>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05"/>
    <w:rsid w:val="00C32AF9"/>
    <w:rsid w:val="00C330E0"/>
    <w:rsid w:val="00C332D5"/>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2F"/>
    <w:rsid w:val="00C44CB4"/>
    <w:rsid w:val="00C44F53"/>
    <w:rsid w:val="00C44F84"/>
    <w:rsid w:val="00C4526E"/>
    <w:rsid w:val="00C452BD"/>
    <w:rsid w:val="00C452D8"/>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639"/>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86A"/>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78C"/>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3CB"/>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0DC"/>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01A"/>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3C"/>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81"/>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B3B"/>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A54"/>
    <w:rsid w:val="00C96DB2"/>
    <w:rsid w:val="00C970BE"/>
    <w:rsid w:val="00C97317"/>
    <w:rsid w:val="00C974FC"/>
    <w:rsid w:val="00C974FD"/>
    <w:rsid w:val="00C978DD"/>
    <w:rsid w:val="00C9796C"/>
    <w:rsid w:val="00C97B29"/>
    <w:rsid w:val="00C97C0D"/>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AF8"/>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A1"/>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34F"/>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411"/>
    <w:rsid w:val="00CB6533"/>
    <w:rsid w:val="00CB654B"/>
    <w:rsid w:val="00CB66FA"/>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3F1"/>
    <w:rsid w:val="00CC546C"/>
    <w:rsid w:val="00CC5F87"/>
    <w:rsid w:val="00CC6082"/>
    <w:rsid w:val="00CC65FA"/>
    <w:rsid w:val="00CC678E"/>
    <w:rsid w:val="00CC6839"/>
    <w:rsid w:val="00CC6C1F"/>
    <w:rsid w:val="00CC6C6E"/>
    <w:rsid w:val="00CC6C76"/>
    <w:rsid w:val="00CC6D36"/>
    <w:rsid w:val="00CC70F8"/>
    <w:rsid w:val="00CC75A9"/>
    <w:rsid w:val="00CC7668"/>
    <w:rsid w:val="00CC76E6"/>
    <w:rsid w:val="00CC787B"/>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5CE"/>
    <w:rsid w:val="00CD7610"/>
    <w:rsid w:val="00CD763E"/>
    <w:rsid w:val="00CD7822"/>
    <w:rsid w:val="00CD7A4D"/>
    <w:rsid w:val="00CD7B98"/>
    <w:rsid w:val="00CD7FA0"/>
    <w:rsid w:val="00CE01AD"/>
    <w:rsid w:val="00CE026C"/>
    <w:rsid w:val="00CE028F"/>
    <w:rsid w:val="00CE077E"/>
    <w:rsid w:val="00CE07BA"/>
    <w:rsid w:val="00CE0975"/>
    <w:rsid w:val="00CE0A18"/>
    <w:rsid w:val="00CE0A2C"/>
    <w:rsid w:val="00CE0C79"/>
    <w:rsid w:val="00CE0DC1"/>
    <w:rsid w:val="00CE0EBE"/>
    <w:rsid w:val="00CE0F10"/>
    <w:rsid w:val="00CE14CF"/>
    <w:rsid w:val="00CE1A22"/>
    <w:rsid w:val="00CE1BD9"/>
    <w:rsid w:val="00CE1DE0"/>
    <w:rsid w:val="00CE2202"/>
    <w:rsid w:val="00CE246B"/>
    <w:rsid w:val="00CE2781"/>
    <w:rsid w:val="00CE27DD"/>
    <w:rsid w:val="00CE2804"/>
    <w:rsid w:val="00CE2886"/>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0F7F"/>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36F"/>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222"/>
    <w:rsid w:val="00D073AE"/>
    <w:rsid w:val="00D07500"/>
    <w:rsid w:val="00D07711"/>
    <w:rsid w:val="00D077D1"/>
    <w:rsid w:val="00D077F2"/>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D08"/>
    <w:rsid w:val="00D23E66"/>
    <w:rsid w:val="00D241CB"/>
    <w:rsid w:val="00D24313"/>
    <w:rsid w:val="00D24546"/>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57"/>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C7E"/>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EE5"/>
    <w:rsid w:val="00D47FCF"/>
    <w:rsid w:val="00D500FB"/>
    <w:rsid w:val="00D5010A"/>
    <w:rsid w:val="00D504D2"/>
    <w:rsid w:val="00D507C5"/>
    <w:rsid w:val="00D50840"/>
    <w:rsid w:val="00D5094B"/>
    <w:rsid w:val="00D50C23"/>
    <w:rsid w:val="00D50FCA"/>
    <w:rsid w:val="00D51039"/>
    <w:rsid w:val="00D5127B"/>
    <w:rsid w:val="00D51559"/>
    <w:rsid w:val="00D515A5"/>
    <w:rsid w:val="00D518D1"/>
    <w:rsid w:val="00D51DA3"/>
    <w:rsid w:val="00D52062"/>
    <w:rsid w:val="00D522AC"/>
    <w:rsid w:val="00D5234E"/>
    <w:rsid w:val="00D528E0"/>
    <w:rsid w:val="00D52A6F"/>
    <w:rsid w:val="00D52D57"/>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3F1"/>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237"/>
    <w:rsid w:val="00D61366"/>
    <w:rsid w:val="00D613BD"/>
    <w:rsid w:val="00D6146A"/>
    <w:rsid w:val="00D618CE"/>
    <w:rsid w:val="00D6194F"/>
    <w:rsid w:val="00D61A53"/>
    <w:rsid w:val="00D61AA1"/>
    <w:rsid w:val="00D61C0D"/>
    <w:rsid w:val="00D61C8F"/>
    <w:rsid w:val="00D61CFF"/>
    <w:rsid w:val="00D61E64"/>
    <w:rsid w:val="00D61F46"/>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15D"/>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441"/>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4EA"/>
    <w:rsid w:val="00D67AA6"/>
    <w:rsid w:val="00D67DE5"/>
    <w:rsid w:val="00D67E08"/>
    <w:rsid w:val="00D7032C"/>
    <w:rsid w:val="00D7067B"/>
    <w:rsid w:val="00D7099E"/>
    <w:rsid w:val="00D70AB4"/>
    <w:rsid w:val="00D70D4E"/>
    <w:rsid w:val="00D70E0E"/>
    <w:rsid w:val="00D71099"/>
    <w:rsid w:val="00D710E3"/>
    <w:rsid w:val="00D712EC"/>
    <w:rsid w:val="00D7175C"/>
    <w:rsid w:val="00D71878"/>
    <w:rsid w:val="00D71D42"/>
    <w:rsid w:val="00D71EAD"/>
    <w:rsid w:val="00D71F18"/>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54"/>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3F"/>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08E"/>
    <w:rsid w:val="00D9110A"/>
    <w:rsid w:val="00D911FE"/>
    <w:rsid w:val="00D91265"/>
    <w:rsid w:val="00D91907"/>
    <w:rsid w:val="00D919D8"/>
    <w:rsid w:val="00D91B81"/>
    <w:rsid w:val="00D92025"/>
    <w:rsid w:val="00D92072"/>
    <w:rsid w:val="00D9238F"/>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5A"/>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31B"/>
    <w:rsid w:val="00DA4420"/>
    <w:rsid w:val="00DA491E"/>
    <w:rsid w:val="00DA5147"/>
    <w:rsid w:val="00DA516E"/>
    <w:rsid w:val="00DA51BD"/>
    <w:rsid w:val="00DA523C"/>
    <w:rsid w:val="00DA5241"/>
    <w:rsid w:val="00DA5361"/>
    <w:rsid w:val="00DA56EE"/>
    <w:rsid w:val="00DA5752"/>
    <w:rsid w:val="00DA5800"/>
    <w:rsid w:val="00DA5867"/>
    <w:rsid w:val="00DA5A2E"/>
    <w:rsid w:val="00DA5A4F"/>
    <w:rsid w:val="00DA5A8D"/>
    <w:rsid w:val="00DA5F72"/>
    <w:rsid w:val="00DA6613"/>
    <w:rsid w:val="00DA67D9"/>
    <w:rsid w:val="00DA68CA"/>
    <w:rsid w:val="00DA6990"/>
    <w:rsid w:val="00DA6D4D"/>
    <w:rsid w:val="00DA6E41"/>
    <w:rsid w:val="00DA700C"/>
    <w:rsid w:val="00DA7113"/>
    <w:rsid w:val="00DA7346"/>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43"/>
    <w:rsid w:val="00DB54F3"/>
    <w:rsid w:val="00DB5501"/>
    <w:rsid w:val="00DB5843"/>
    <w:rsid w:val="00DB5872"/>
    <w:rsid w:val="00DB592A"/>
    <w:rsid w:val="00DB5BC4"/>
    <w:rsid w:val="00DB5C8C"/>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797"/>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808"/>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0FC"/>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8C"/>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3F9"/>
    <w:rsid w:val="00DE5668"/>
    <w:rsid w:val="00DE57E6"/>
    <w:rsid w:val="00DE5860"/>
    <w:rsid w:val="00DE5DA2"/>
    <w:rsid w:val="00DE5E7E"/>
    <w:rsid w:val="00DE5F61"/>
    <w:rsid w:val="00DE602D"/>
    <w:rsid w:val="00DE60A2"/>
    <w:rsid w:val="00DE6266"/>
    <w:rsid w:val="00DE67AF"/>
    <w:rsid w:val="00DE68FB"/>
    <w:rsid w:val="00DE694C"/>
    <w:rsid w:val="00DE6C62"/>
    <w:rsid w:val="00DE6E67"/>
    <w:rsid w:val="00DE7110"/>
    <w:rsid w:val="00DE711A"/>
    <w:rsid w:val="00DE7154"/>
    <w:rsid w:val="00DE73E9"/>
    <w:rsid w:val="00DE73F5"/>
    <w:rsid w:val="00DE74F8"/>
    <w:rsid w:val="00DE754C"/>
    <w:rsid w:val="00DE7727"/>
    <w:rsid w:val="00DE775E"/>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6E2"/>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5D5"/>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0B3"/>
    <w:rsid w:val="00DF740C"/>
    <w:rsid w:val="00DF746A"/>
    <w:rsid w:val="00DF7492"/>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36B"/>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1F2"/>
    <w:rsid w:val="00E078FD"/>
    <w:rsid w:val="00E07BA2"/>
    <w:rsid w:val="00E10018"/>
    <w:rsid w:val="00E102CA"/>
    <w:rsid w:val="00E10775"/>
    <w:rsid w:val="00E10789"/>
    <w:rsid w:val="00E109D4"/>
    <w:rsid w:val="00E10AB8"/>
    <w:rsid w:val="00E10D82"/>
    <w:rsid w:val="00E10DB6"/>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4"/>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CDF"/>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4F9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C0B"/>
    <w:rsid w:val="00E42DC7"/>
    <w:rsid w:val="00E42FF5"/>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09"/>
    <w:rsid w:val="00E50E14"/>
    <w:rsid w:val="00E50F9F"/>
    <w:rsid w:val="00E50FCE"/>
    <w:rsid w:val="00E50FF1"/>
    <w:rsid w:val="00E511DC"/>
    <w:rsid w:val="00E51340"/>
    <w:rsid w:val="00E513E4"/>
    <w:rsid w:val="00E514BB"/>
    <w:rsid w:val="00E518A8"/>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4D7"/>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CCF"/>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6A8"/>
    <w:rsid w:val="00E637A1"/>
    <w:rsid w:val="00E63913"/>
    <w:rsid w:val="00E639EA"/>
    <w:rsid w:val="00E63D95"/>
    <w:rsid w:val="00E63FFA"/>
    <w:rsid w:val="00E6403C"/>
    <w:rsid w:val="00E6405C"/>
    <w:rsid w:val="00E64343"/>
    <w:rsid w:val="00E643A6"/>
    <w:rsid w:val="00E644CB"/>
    <w:rsid w:val="00E647AF"/>
    <w:rsid w:val="00E648E9"/>
    <w:rsid w:val="00E64B24"/>
    <w:rsid w:val="00E64C66"/>
    <w:rsid w:val="00E6541C"/>
    <w:rsid w:val="00E655FF"/>
    <w:rsid w:val="00E65A5E"/>
    <w:rsid w:val="00E65AC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1FD0"/>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9DE"/>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2"/>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3B6F"/>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E77"/>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6C0"/>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04D"/>
    <w:rsid w:val="00EB516C"/>
    <w:rsid w:val="00EB52E7"/>
    <w:rsid w:val="00EB553B"/>
    <w:rsid w:val="00EB5621"/>
    <w:rsid w:val="00EB56DF"/>
    <w:rsid w:val="00EB5A85"/>
    <w:rsid w:val="00EB5F2C"/>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A1"/>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1E05"/>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6CE"/>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4AB"/>
    <w:rsid w:val="00ED69A1"/>
    <w:rsid w:val="00ED6C70"/>
    <w:rsid w:val="00ED6CBD"/>
    <w:rsid w:val="00ED6D17"/>
    <w:rsid w:val="00ED6DC8"/>
    <w:rsid w:val="00ED6F66"/>
    <w:rsid w:val="00ED74FE"/>
    <w:rsid w:val="00ED75FA"/>
    <w:rsid w:val="00ED7729"/>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8CF"/>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46B"/>
    <w:rsid w:val="00EF4764"/>
    <w:rsid w:val="00EF4AE1"/>
    <w:rsid w:val="00EF4BC3"/>
    <w:rsid w:val="00EF4D77"/>
    <w:rsid w:val="00EF4DDF"/>
    <w:rsid w:val="00EF5038"/>
    <w:rsid w:val="00EF50AB"/>
    <w:rsid w:val="00EF5288"/>
    <w:rsid w:val="00EF528B"/>
    <w:rsid w:val="00EF52EE"/>
    <w:rsid w:val="00EF537E"/>
    <w:rsid w:val="00EF55B7"/>
    <w:rsid w:val="00EF55D6"/>
    <w:rsid w:val="00EF57E0"/>
    <w:rsid w:val="00EF63E7"/>
    <w:rsid w:val="00EF63EF"/>
    <w:rsid w:val="00EF63F4"/>
    <w:rsid w:val="00EF648B"/>
    <w:rsid w:val="00EF64D1"/>
    <w:rsid w:val="00EF6572"/>
    <w:rsid w:val="00EF6609"/>
    <w:rsid w:val="00EF6631"/>
    <w:rsid w:val="00EF6727"/>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82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533"/>
    <w:rsid w:val="00F14CA9"/>
    <w:rsid w:val="00F14CF4"/>
    <w:rsid w:val="00F14D2D"/>
    <w:rsid w:val="00F14DC8"/>
    <w:rsid w:val="00F14DD4"/>
    <w:rsid w:val="00F14F62"/>
    <w:rsid w:val="00F14FE5"/>
    <w:rsid w:val="00F150DF"/>
    <w:rsid w:val="00F1510D"/>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424"/>
    <w:rsid w:val="00F17556"/>
    <w:rsid w:val="00F179D5"/>
    <w:rsid w:val="00F17A48"/>
    <w:rsid w:val="00F17A81"/>
    <w:rsid w:val="00F17B27"/>
    <w:rsid w:val="00F17D0D"/>
    <w:rsid w:val="00F17EC3"/>
    <w:rsid w:val="00F17EE0"/>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256"/>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936"/>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256"/>
    <w:rsid w:val="00F357F6"/>
    <w:rsid w:val="00F35B31"/>
    <w:rsid w:val="00F35BDD"/>
    <w:rsid w:val="00F35D85"/>
    <w:rsid w:val="00F35DDF"/>
    <w:rsid w:val="00F35F8C"/>
    <w:rsid w:val="00F35FC6"/>
    <w:rsid w:val="00F361D1"/>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0BB"/>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B5"/>
    <w:rsid w:val="00F438DD"/>
    <w:rsid w:val="00F43D4A"/>
    <w:rsid w:val="00F43F37"/>
    <w:rsid w:val="00F44098"/>
    <w:rsid w:val="00F44146"/>
    <w:rsid w:val="00F44335"/>
    <w:rsid w:val="00F44783"/>
    <w:rsid w:val="00F44A58"/>
    <w:rsid w:val="00F44A95"/>
    <w:rsid w:val="00F44AFD"/>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3D4"/>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6C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57CDF"/>
    <w:rsid w:val="00F600FF"/>
    <w:rsid w:val="00F601F4"/>
    <w:rsid w:val="00F60236"/>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8A1"/>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4C"/>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4"/>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A79"/>
    <w:rsid w:val="00F74DC6"/>
    <w:rsid w:val="00F74EED"/>
    <w:rsid w:val="00F74F0B"/>
    <w:rsid w:val="00F74F5C"/>
    <w:rsid w:val="00F74F5D"/>
    <w:rsid w:val="00F75078"/>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C7B"/>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C3B"/>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047"/>
    <w:rsid w:val="00F9112F"/>
    <w:rsid w:val="00F912BE"/>
    <w:rsid w:val="00F91679"/>
    <w:rsid w:val="00F916E8"/>
    <w:rsid w:val="00F9189F"/>
    <w:rsid w:val="00F91C99"/>
    <w:rsid w:val="00F91E87"/>
    <w:rsid w:val="00F91F60"/>
    <w:rsid w:val="00F91FBF"/>
    <w:rsid w:val="00F920C0"/>
    <w:rsid w:val="00F92135"/>
    <w:rsid w:val="00F921B3"/>
    <w:rsid w:val="00F922C3"/>
    <w:rsid w:val="00F9242B"/>
    <w:rsid w:val="00F92536"/>
    <w:rsid w:val="00F926DF"/>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310"/>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4B6"/>
    <w:rsid w:val="00FA270C"/>
    <w:rsid w:val="00FA2884"/>
    <w:rsid w:val="00FA2A33"/>
    <w:rsid w:val="00FA2C55"/>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21"/>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7D6"/>
    <w:rsid w:val="00FB2853"/>
    <w:rsid w:val="00FB285A"/>
    <w:rsid w:val="00FB29DF"/>
    <w:rsid w:val="00FB2A89"/>
    <w:rsid w:val="00FB2A8D"/>
    <w:rsid w:val="00FB2C2B"/>
    <w:rsid w:val="00FB2DE5"/>
    <w:rsid w:val="00FB2EA3"/>
    <w:rsid w:val="00FB2EA9"/>
    <w:rsid w:val="00FB2F34"/>
    <w:rsid w:val="00FB325F"/>
    <w:rsid w:val="00FB3430"/>
    <w:rsid w:val="00FB357D"/>
    <w:rsid w:val="00FB38B1"/>
    <w:rsid w:val="00FB392E"/>
    <w:rsid w:val="00FB3A31"/>
    <w:rsid w:val="00FB3C89"/>
    <w:rsid w:val="00FB3D40"/>
    <w:rsid w:val="00FB3DF0"/>
    <w:rsid w:val="00FB3FD8"/>
    <w:rsid w:val="00FB3FF4"/>
    <w:rsid w:val="00FB40EE"/>
    <w:rsid w:val="00FB4641"/>
    <w:rsid w:val="00FB4725"/>
    <w:rsid w:val="00FB4850"/>
    <w:rsid w:val="00FB4CE5"/>
    <w:rsid w:val="00FB4E67"/>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716"/>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B50"/>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5D3"/>
    <w:rsid w:val="00FC3BA4"/>
    <w:rsid w:val="00FC3D2B"/>
    <w:rsid w:val="00FC3E86"/>
    <w:rsid w:val="00FC412F"/>
    <w:rsid w:val="00FC46B9"/>
    <w:rsid w:val="00FC46CD"/>
    <w:rsid w:val="00FC46CF"/>
    <w:rsid w:val="00FC4959"/>
    <w:rsid w:val="00FC4A02"/>
    <w:rsid w:val="00FC4A75"/>
    <w:rsid w:val="00FC4C16"/>
    <w:rsid w:val="00FC4E0F"/>
    <w:rsid w:val="00FC4E93"/>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95"/>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14"/>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B77"/>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BE2"/>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9"/>
    <w:rsid w:val="00FE399D"/>
    <w:rsid w:val="00FE3DBC"/>
    <w:rsid w:val="00FE3E0E"/>
    <w:rsid w:val="00FE3E49"/>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2A"/>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C3"/>
    <w:rsid w:val="00FF2CFC"/>
    <w:rsid w:val="00FF306A"/>
    <w:rsid w:val="00FF30B7"/>
    <w:rsid w:val="00FF31A4"/>
    <w:rsid w:val="00FF32AE"/>
    <w:rsid w:val="00FF3325"/>
    <w:rsid w:val="00FF341B"/>
    <w:rsid w:val="00FF34E5"/>
    <w:rsid w:val="00FF3515"/>
    <w:rsid w:val="00FF354E"/>
    <w:rsid w:val="00FF3558"/>
    <w:rsid w:val="00FF359B"/>
    <w:rsid w:val="00FF3679"/>
    <w:rsid w:val="00FF36B4"/>
    <w:rsid w:val="00FF37AD"/>
    <w:rsid w:val="00FF3A7C"/>
    <w:rsid w:val="00FF3B89"/>
    <w:rsid w:val="00FF3C45"/>
    <w:rsid w:val="00FF3DAD"/>
    <w:rsid w:val="00FF3E17"/>
    <w:rsid w:val="00FF3F40"/>
    <w:rsid w:val="00FF42BC"/>
    <w:rsid w:val="00FF44F0"/>
    <w:rsid w:val="00FF4515"/>
    <w:rsid w:val="00FF50CF"/>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6B41"/>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004"/>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qFormat/>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Ca,Légende-figure"/>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maintextChar">
    <w:name w:val="main text Char"/>
    <w:link w:val="maintext"/>
    <w:qFormat/>
    <w:locked/>
    <w:rsid w:val="00A62443"/>
    <w:rPr>
      <w:rFonts w:eastAsia="Malgun Gothic"/>
      <w:lang w:val="en-GB" w:eastAsia="ko-KR"/>
    </w:rPr>
  </w:style>
  <w:style w:type="paragraph" w:customStyle="1" w:styleId="maintext">
    <w:name w:val="main text"/>
    <w:basedOn w:val="Normal"/>
    <w:link w:val="maintextChar"/>
    <w:qFormat/>
    <w:rsid w:val="00A62443"/>
    <w:pPr>
      <w:overflowPunct/>
      <w:autoSpaceDE/>
      <w:autoSpaceDN/>
      <w:adjustRightInd/>
      <w:spacing w:before="60" w:after="60" w:line="288" w:lineRule="auto"/>
      <w:ind w:firstLineChars="200" w:firstLine="200"/>
      <w:jc w:val="both"/>
      <w:textAlignment w:val="auto"/>
    </w:pPr>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933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6713566">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199442315">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2315696">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6580829">
      <w:bodyDiv w:val="1"/>
      <w:marLeft w:val="0"/>
      <w:marRight w:val="0"/>
      <w:marTop w:val="0"/>
      <w:marBottom w:val="0"/>
      <w:divBdr>
        <w:top w:val="none" w:sz="0" w:space="0" w:color="auto"/>
        <w:left w:val="none" w:sz="0" w:space="0" w:color="auto"/>
        <w:bottom w:val="none" w:sz="0" w:space="0" w:color="auto"/>
        <w:right w:val="none" w:sz="0" w:space="0" w:color="auto"/>
      </w:divBdr>
    </w:div>
    <w:div w:id="42915706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126679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89780276">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367114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5538899">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14520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1940811">
      <w:bodyDiv w:val="1"/>
      <w:marLeft w:val="0"/>
      <w:marRight w:val="0"/>
      <w:marTop w:val="0"/>
      <w:marBottom w:val="0"/>
      <w:divBdr>
        <w:top w:val="none" w:sz="0" w:space="0" w:color="auto"/>
        <w:left w:val="none" w:sz="0" w:space="0" w:color="auto"/>
        <w:bottom w:val="none" w:sz="0" w:space="0" w:color="auto"/>
        <w:right w:val="none" w:sz="0" w:space="0" w:color="auto"/>
      </w:divBdr>
    </w:div>
    <w:div w:id="123666858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390645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6734542">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4816315">
      <w:bodyDiv w:val="1"/>
      <w:marLeft w:val="0"/>
      <w:marRight w:val="0"/>
      <w:marTop w:val="0"/>
      <w:marBottom w:val="0"/>
      <w:divBdr>
        <w:top w:val="none" w:sz="0" w:space="0" w:color="auto"/>
        <w:left w:val="none" w:sz="0" w:space="0" w:color="auto"/>
        <w:bottom w:val="none" w:sz="0" w:space="0" w:color="auto"/>
        <w:right w:val="none" w:sz="0" w:space="0" w:color="auto"/>
      </w:divBdr>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254698">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3641683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9305451">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4080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10</Pages>
  <Words>2294</Words>
  <Characters>13077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297</cp:revision>
  <cp:lastPrinted>2017-10-02T09:51:00Z</cp:lastPrinted>
  <dcterms:created xsi:type="dcterms:W3CDTF">2023-05-15T01:48:00Z</dcterms:created>
  <dcterms:modified xsi:type="dcterms:W3CDTF">2023-08-11T07:48:00Z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